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 xml:space="preserve">  </w:t>
      </w:r>
      <w:r>
        <w:rPr>
          <w:rFonts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rPr>
        <w:t xml:space="preserve">血液成分分离机II  </w:t>
      </w:r>
      <w:r>
        <w:rPr>
          <w:rFonts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2020-JL13(03)-W1008</w:t>
      </w:r>
      <w:r>
        <w:rPr>
          <w:rFonts w:hint="eastAsia" w:ascii="宋体" w:hAnsi="宋体" w:eastAsia="宋体" w:cs="Times New Roman"/>
          <w:kern w:val="0"/>
          <w:sz w:val="36"/>
          <w:szCs w:val="36"/>
          <w:u w:val="single"/>
        </w:rPr>
        <w:t xml:space="preserve">9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十一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33</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bookmarkStart w:id="24" w:name="_GoBack"/>
      <w:r>
        <w:rPr>
          <w:rFonts w:hint="eastAsia" w:ascii="Tahoma" w:hAnsi="Tahoma" w:cs="Tahoma"/>
          <w:b/>
          <w:bCs/>
          <w:kern w:val="0"/>
          <w:sz w:val="28"/>
          <w:szCs w:val="28"/>
        </w:rPr>
        <w:t>关于血液成分分离机II的采购</w:t>
      </w:r>
      <w:r>
        <w:rPr>
          <w:rFonts w:ascii="Tahoma" w:hAnsi="Tahoma" w:cs="Tahoma"/>
          <w:b/>
          <w:bCs/>
          <w:kern w:val="0"/>
          <w:sz w:val="28"/>
          <w:szCs w:val="28"/>
        </w:rPr>
        <w:t>公告</w:t>
      </w:r>
      <w:r>
        <w:rPr>
          <w:rFonts w:ascii="Tahoma" w:hAnsi="Tahoma" w:cs="Tahoma"/>
          <w:kern w:val="0"/>
          <w:sz w:val="28"/>
          <w:szCs w:val="28"/>
        </w:rPr>
        <w:t>2020-JL13(03)-W1008</w:t>
      </w:r>
      <w:r>
        <w:rPr>
          <w:rFonts w:hint="eastAsia" w:ascii="Tahoma" w:hAnsi="Tahoma" w:cs="Tahoma"/>
          <w:kern w:val="0"/>
          <w:sz w:val="28"/>
          <w:szCs w:val="28"/>
        </w:rPr>
        <w:t>9</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血液成分分离机II</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项目编号：2020-JL13(03)-W1008</w:t>
      </w:r>
      <w:r>
        <w:rPr>
          <w:rFonts w:hint="eastAsia" w:cs="Times New Roman" w:asciiTheme="minorEastAsia" w:hAnsiTheme="minorEastAsia"/>
          <w:b/>
          <w:kern w:val="0"/>
          <w:sz w:val="24"/>
          <w:szCs w:val="24"/>
        </w:rPr>
        <w:t>9</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血液成分分离机II</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2</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color w:val="FF0000"/>
              </w:rPr>
              <w:t xml:space="preserve"> </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11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1</w:t>
      </w:r>
      <w:r>
        <w:rPr>
          <w:rFonts w:hint="eastAsia" w:cs="Times New Roman" w:asciiTheme="minorEastAsia" w:hAnsiTheme="minorEastAsia"/>
          <w:kern w:val="0"/>
          <w:sz w:val="24"/>
          <w:szCs w:val="24"/>
          <w:u w:val="single"/>
          <w:lang w:val="en-US" w:eastAsia="zh-CN"/>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投标产品《医疗器械产品注册证》；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12</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1</w:t>
      </w:r>
      <w:r>
        <w:rPr>
          <w:rFonts w:hint="eastAsia" w:cs="Times New Roman" w:asciiTheme="minorEastAsia" w:hAnsiTheme="minorEastAsia"/>
          <w:kern w:val="0"/>
          <w:sz w:val="24"/>
          <w:szCs w:val="24"/>
          <w:u w:val="single"/>
          <w:lang w:val="en-US" w:eastAsia="zh-CN"/>
        </w:rPr>
        <w:t>7</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12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1</w:t>
      </w:r>
      <w:r>
        <w:rPr>
          <w:rFonts w:hint="eastAsia" w:cs="Times New Roman" w:asciiTheme="minorEastAsia" w:hAnsiTheme="minorEastAsia"/>
          <w:kern w:val="0"/>
          <w:sz w:val="24"/>
          <w:szCs w:val="24"/>
          <w:u w:val="single"/>
          <w:lang w:val="en-US" w:eastAsia="zh-CN"/>
        </w:rPr>
        <w:t>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12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1</w:t>
      </w:r>
      <w:r>
        <w:rPr>
          <w:rFonts w:hint="eastAsia" w:cs="Times New Roman" w:asciiTheme="minorEastAsia" w:hAnsiTheme="minorEastAsia"/>
          <w:kern w:val="0"/>
          <w:sz w:val="24"/>
          <w:szCs w:val="24"/>
          <w:u w:val="single"/>
          <w:lang w:val="en-US" w:eastAsia="zh-CN"/>
        </w:rPr>
        <w:t>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八、本采购项目相关信息同步在《军队采购网》</w:t>
      </w:r>
      <w:r>
        <w:rPr>
          <w:rFonts w:hint="eastAsia" w:cs="Times New Roman" w:asciiTheme="majorEastAsia" w:hAnsiTheme="majorEastAsia" w:eastAsiaTheme="majorEastAsia"/>
          <w:b/>
          <w:kern w:val="0"/>
          <w:sz w:val="24"/>
          <w:szCs w:val="24"/>
        </w:rPr>
        <w:t>（</w:t>
      </w:r>
      <w:r>
        <w:fldChar w:fldCharType="begin"/>
      </w:r>
      <w:r>
        <w:instrText xml:space="preserve"> HYPERLINK "http://www.plap.cn" </w:instrText>
      </w:r>
      <w:r>
        <w:fldChar w:fldCharType="separate"/>
      </w:r>
      <w:r>
        <w:rPr>
          <w:rFonts w:ascii="Times New Roman" w:hAnsi="Times New Roman" w:eastAsiaTheme="majorEastAsia"/>
          <w:b/>
          <w:kern w:val="0"/>
          <w:sz w:val="24"/>
        </w:rPr>
        <w:t>www.plap.cn</w:t>
      </w:r>
      <w:r>
        <w:rPr>
          <w:rFonts w:ascii="Times New Roman" w:hAnsi="Times New Roman" w:eastAsiaTheme="majorEastAsia"/>
          <w:b/>
          <w:kern w:val="0"/>
          <w:sz w:val="24"/>
        </w:rPr>
        <w:fldChar w:fldCharType="end"/>
      </w:r>
      <w:r>
        <w:rPr>
          <w:rFonts w:hint="eastAsia" w:cs="Times New Roman" w:asciiTheme="majorEastAsia" w:hAnsiTheme="majorEastAsia" w:eastAsiaTheme="majorEastAsia"/>
          <w:b/>
          <w:kern w:val="0"/>
          <w:sz w:val="24"/>
          <w:szCs w:val="24"/>
        </w:rPr>
        <w:t>）</w:t>
      </w:r>
      <w:r>
        <w:rPr>
          <w:rFonts w:hint="eastAsia" w:cs="Times New Roman" w:asciiTheme="minorEastAsia" w:hAnsiTheme="minorEastAsia"/>
          <w:b/>
          <w:kern w:val="0"/>
          <w:sz w:val="24"/>
          <w:szCs w:val="24"/>
        </w:rPr>
        <w:t>《中国招标网》（</w:t>
      </w:r>
      <w:r>
        <w:fldChar w:fldCharType="begin"/>
      </w:r>
      <w:r>
        <w:instrText xml:space="preserve"> HYPERLINK "http://www.zhaobiao.cn" </w:instrText>
      </w:r>
      <w:r>
        <w:fldChar w:fldCharType="separate"/>
      </w:r>
      <w:r>
        <w:rPr>
          <w:rFonts w:hint="eastAsia" w:cs="Times New Roman" w:asciiTheme="minorEastAsia" w:hAnsiTheme="minorEastAsia"/>
          <w:b/>
          <w:kern w:val="0"/>
          <w:sz w:val="24"/>
          <w:szCs w:val="24"/>
        </w:rPr>
        <w:t>www.zhaobiao.cn</w:t>
      </w:r>
      <w:r>
        <w:rPr>
          <w:rFonts w:hint="eastAsia" w:cs="Times New Roman" w:asciiTheme="minorEastAsia" w:hAnsiTheme="minorEastAsia"/>
          <w:b/>
          <w:kern w:val="0"/>
          <w:sz w:val="24"/>
          <w:szCs w:val="24"/>
        </w:rPr>
        <w:fldChar w:fldCharType="end"/>
      </w:r>
      <w:r>
        <w:rPr>
          <w:rFonts w:hint="eastAsia" w:cs="Times New Roman" w:asciiTheme="minorEastAsia" w:hAnsiTheme="minorEastAsia"/>
          <w:b/>
          <w:kern w:val="0"/>
          <w:sz w:val="24"/>
          <w:szCs w:val="24"/>
        </w:rPr>
        <w:t>）及我院官网（www.xnyy.cn）上发布</w:t>
      </w:r>
      <w:r>
        <w:rPr>
          <w:rFonts w:cs="Times New Roman" w:asciiTheme="minorEastAsia" w:hAnsiTheme="minorEastAsia"/>
          <w:b/>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11 月</w:t>
      </w:r>
      <w:r>
        <w:rPr>
          <w:rFonts w:hint="eastAsia" w:cs="Times New Roman" w:asciiTheme="minorEastAsia" w:hAnsiTheme="minorEastAsia"/>
          <w:kern w:val="0"/>
          <w:sz w:val="24"/>
          <w:szCs w:val="24"/>
          <w:lang w:val="en-US" w:eastAsia="zh-CN"/>
        </w:rPr>
        <w:t>25</w:t>
      </w:r>
      <w:r>
        <w:rPr>
          <w:rFonts w:hint="eastAsia" w:cs="Times New Roman" w:asciiTheme="minorEastAsia" w:hAnsiTheme="minorEastAsia"/>
          <w:kern w:val="0"/>
          <w:sz w:val="24"/>
          <w:szCs w:val="24"/>
        </w:rPr>
        <w:t>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bookmarkEnd w:id="24"/>
    <w:p>
      <w:pPr>
        <w:pStyle w:val="2"/>
        <w:adjustRightInd w:val="0"/>
        <w:snapToGrid w:val="0"/>
        <w:spacing w:line="440" w:lineRule="exact"/>
        <w:jc w:val="center"/>
        <w:rPr>
          <w:rFonts w:ascii="黑体" w:hAnsi="黑体" w:eastAsia="黑体"/>
          <w:kern w:val="0"/>
          <w:sz w:val="32"/>
          <w:szCs w:val="32"/>
          <w:lang w:val="zh-CN"/>
        </w:rPr>
      </w:pPr>
      <w:bookmarkStart w:id="4" w:name="_Toc390713967"/>
      <w:bookmarkStart w:id="5" w:name="_Toc285612594"/>
      <w:bookmarkStart w:id="6" w:name="_Toc37172688"/>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51"/>
        <w:gridCol w:w="2814"/>
        <w:gridCol w:w="1004"/>
        <w:gridCol w:w="2402"/>
        <w:gridCol w:w="1053"/>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81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00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3"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814"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血液成分分离机II</w:t>
            </w:r>
          </w:p>
        </w:tc>
        <w:tc>
          <w:tcPr>
            <w:tcW w:w="1004"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3"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2</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rPr>
        <w:t>血液成分分离机II技术要求</w:t>
      </w:r>
    </w:p>
    <w:tbl>
      <w:tblPr>
        <w:tblStyle w:val="17"/>
        <w:tblW w:w="9073" w:type="dxa"/>
        <w:tblInd w:w="-34" w:type="dxa"/>
        <w:tblLayout w:type="fixed"/>
        <w:tblCellMar>
          <w:top w:w="0" w:type="dxa"/>
          <w:left w:w="108" w:type="dxa"/>
          <w:bottom w:w="0" w:type="dxa"/>
          <w:right w:w="108" w:type="dxa"/>
        </w:tblCellMar>
      </w:tblPr>
      <w:tblGrid>
        <w:gridCol w:w="851"/>
        <w:gridCol w:w="2835"/>
        <w:gridCol w:w="4253"/>
        <w:gridCol w:w="1134"/>
      </w:tblGrid>
      <w:tr>
        <w:tblPrEx>
          <w:tblCellMar>
            <w:top w:w="0" w:type="dxa"/>
            <w:left w:w="108" w:type="dxa"/>
            <w:bottom w:w="0" w:type="dxa"/>
            <w:right w:w="108" w:type="dxa"/>
          </w:tblCellMar>
        </w:tblPrEx>
        <w:trPr>
          <w:trHeight w:val="454" w:hRule="atLeast"/>
        </w:trPr>
        <w:tc>
          <w:tcPr>
            <w:tcW w:w="851"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序号</w:t>
            </w:r>
          </w:p>
        </w:tc>
        <w:tc>
          <w:tcPr>
            <w:tcW w:w="2835"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技术和性能参数名称</w:t>
            </w:r>
          </w:p>
        </w:tc>
        <w:tc>
          <w:tcPr>
            <w:tcW w:w="4253"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技术参数和性能要求</w:t>
            </w:r>
          </w:p>
        </w:tc>
        <w:tc>
          <w:tcPr>
            <w:tcW w:w="1134" w:type="dxa"/>
            <w:tcBorders>
              <w:top w:val="single" w:color="auto" w:sz="8"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备注</w:t>
            </w: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1</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设备使用需求</w:t>
            </w:r>
          </w:p>
        </w:tc>
        <w:tc>
          <w:tcPr>
            <w:tcW w:w="425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1.1</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设备用途</w:t>
            </w:r>
          </w:p>
        </w:tc>
        <w:tc>
          <w:tcPr>
            <w:tcW w:w="425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单采成分献血及血液治疗</w:t>
            </w: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1.2</w:t>
            </w:r>
          </w:p>
        </w:tc>
        <w:tc>
          <w:tcPr>
            <w:tcW w:w="2835" w:type="dxa"/>
            <w:tcBorders>
              <w:top w:val="single" w:color="auto" w:sz="4" w:space="0"/>
              <w:left w:val="nil"/>
              <w:bottom w:val="single" w:color="auto" w:sz="4" w:space="0"/>
              <w:right w:val="single" w:color="auto" w:sz="4" w:space="0"/>
            </w:tcBorders>
            <w:shd w:val="clear" w:color="000000" w:fill="auto"/>
            <w:vAlign w:val="center"/>
          </w:tcPr>
          <w:p>
            <w:pPr>
              <w:widowControl/>
              <w:adjustRightInd w:val="0"/>
              <w:snapToGrid w:val="0"/>
              <w:spacing w:line="360" w:lineRule="atLeas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实验对象</w:t>
            </w:r>
          </w:p>
        </w:tc>
        <w:tc>
          <w:tcPr>
            <w:tcW w:w="4253" w:type="dxa"/>
            <w:tcBorders>
              <w:top w:val="single" w:color="auto" w:sz="4" w:space="0"/>
              <w:left w:val="nil"/>
              <w:bottom w:val="single" w:color="auto" w:sz="4" w:space="0"/>
              <w:right w:val="single" w:color="auto" w:sz="4" w:space="0"/>
            </w:tcBorders>
            <w:shd w:val="clear" w:color="000000" w:fill="auto"/>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无偿献血者及临床患者</w:t>
            </w:r>
          </w:p>
        </w:tc>
        <w:tc>
          <w:tcPr>
            <w:tcW w:w="1134"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kern w:val="0"/>
                <w:szCs w:val="21"/>
              </w:rPr>
            </w:pPr>
            <w:r>
              <w:rPr>
                <w:rFonts w:cs="Times New Roman" w:asciiTheme="minorEastAsia" w:hAnsiTheme="minorEastAsia"/>
                <w:b/>
                <w:kern w:val="0"/>
                <w:szCs w:val="21"/>
              </w:rPr>
              <w:t>2</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主要技术参数</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（一行只写一个参数）</w:t>
            </w:r>
          </w:p>
        </w:tc>
        <w:tc>
          <w:tcPr>
            <w:tcW w:w="425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c>
          <w:tcPr>
            <w:tcW w:w="1134" w:type="dxa"/>
            <w:tcBorders>
              <w:top w:val="nil"/>
              <w:left w:val="nil"/>
              <w:bottom w:val="single" w:color="auto" w:sz="4" w:space="0"/>
              <w:right w:val="single" w:color="auto" w:sz="8" w:space="0"/>
            </w:tcBorders>
            <w:vAlign w:val="center"/>
          </w:tcPr>
          <w:p>
            <w:pPr>
              <w:adjustRightInd w:val="0"/>
              <w:snapToGrid w:val="0"/>
              <w:spacing w:line="360" w:lineRule="atLeast"/>
              <w:rPr>
                <w:rFonts w:cs="宋体" w:asciiTheme="minorEastAsia" w:hAnsiTheme="minorEastAsia"/>
                <w:b/>
                <w:bCs/>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asciiTheme="minorEastAsia" w:hAnsiTheme="minorEastAsia"/>
                <w:szCs w:val="21"/>
              </w:rPr>
              <w:t>2.1</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asciiTheme="minorEastAsia" w:hAnsiTheme="minorEastAsia"/>
                <w:szCs w:val="21"/>
              </w:rPr>
              <w:t>★参数1</w:t>
            </w:r>
          </w:p>
        </w:tc>
        <w:tc>
          <w:tcPr>
            <w:tcW w:w="425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离体血量</w:t>
            </w:r>
            <w:r>
              <w:rPr>
                <w:rFonts w:cs="Times New Roman" w:asciiTheme="minorEastAsia" w:hAnsiTheme="minorEastAsia"/>
                <w:kern w:val="0"/>
                <w:szCs w:val="21"/>
              </w:rPr>
              <w:t>≤</w:t>
            </w:r>
            <w:r>
              <w:rPr>
                <w:rFonts w:hint="eastAsia" w:cs="Times New Roman" w:asciiTheme="minorEastAsia" w:hAnsiTheme="minorEastAsia"/>
                <w:kern w:val="0"/>
                <w:szCs w:val="21"/>
              </w:rPr>
              <w:t>400ml</w:t>
            </w: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left"/>
              <w:rPr>
                <w:rFonts w:cs="宋体" w:asciiTheme="minorEastAsia" w:hAnsiTheme="minorEastAsia"/>
                <w:szCs w:val="21"/>
              </w:rPr>
            </w:pPr>
            <w:r>
              <w:rPr>
                <w:rFonts w:hint="eastAsia" w:cs="宋体" w:asciiTheme="minorEastAsia" w:hAnsiTheme="minorEastAsia"/>
                <w:szCs w:val="21"/>
              </w:rPr>
              <w:t xml:space="preserve"> </w:t>
            </w: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asciiTheme="minorEastAsia" w:hAnsiTheme="minorEastAsia"/>
                <w:szCs w:val="21"/>
              </w:rPr>
              <w:t>2.</w:t>
            </w:r>
            <w:r>
              <w:rPr>
                <w:rFonts w:asciiTheme="minorEastAsia" w:hAnsiTheme="minorEastAsia"/>
                <w:szCs w:val="21"/>
              </w:rPr>
              <w:t>2</w:t>
            </w:r>
          </w:p>
        </w:tc>
        <w:tc>
          <w:tcPr>
            <w:tcW w:w="283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asciiTheme="minorEastAsia" w:hAnsiTheme="minorEastAsia"/>
                <w:szCs w:val="21"/>
              </w:rPr>
              <w:t>★参数2</w:t>
            </w:r>
          </w:p>
        </w:tc>
        <w:tc>
          <w:tcPr>
            <w:tcW w:w="425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设备要求便携式，移动治疗体积小、重量</w:t>
            </w:r>
            <w:r>
              <w:rPr>
                <w:rFonts w:cs="Times New Roman" w:asciiTheme="minorEastAsia" w:hAnsiTheme="minorEastAsia"/>
                <w:kern w:val="0"/>
                <w:szCs w:val="21"/>
              </w:rPr>
              <w:t>≤</w:t>
            </w:r>
            <w:r>
              <w:rPr>
                <w:rFonts w:hint="eastAsia" w:cs="Times New Roman" w:asciiTheme="minorEastAsia" w:hAnsiTheme="minorEastAsia"/>
                <w:kern w:val="0"/>
                <w:szCs w:val="21"/>
              </w:rPr>
              <w:t>30KG</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left"/>
              <w:rPr>
                <w:rFonts w:cs="宋体" w:asciiTheme="minorEastAsia" w:hAnsiTheme="minorEastAsia"/>
                <w:szCs w:val="21"/>
              </w:rPr>
            </w:pPr>
            <w:r>
              <w:rPr>
                <w:rFonts w:hint="eastAsia" w:cs="宋体" w:asciiTheme="minorEastAsia" w:hAnsiTheme="minorEastAsia"/>
                <w:kern w:val="0"/>
                <w:szCs w:val="21"/>
              </w:rPr>
              <w:t xml:space="preserve"> </w:t>
            </w: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asciiTheme="minorEastAsia" w:hAnsiTheme="minorEastAsia"/>
                <w:szCs w:val="21"/>
              </w:rPr>
              <w:t>2.</w:t>
            </w:r>
            <w:r>
              <w:rPr>
                <w:rFonts w:asciiTheme="minorEastAsia" w:hAnsiTheme="minorEastAsia"/>
                <w:szCs w:val="21"/>
              </w:rPr>
              <w:t>3</w:t>
            </w:r>
          </w:p>
        </w:tc>
        <w:tc>
          <w:tcPr>
            <w:tcW w:w="283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r>
              <w:rPr>
                <w:rFonts w:hint="eastAsia" w:asciiTheme="minorEastAsia" w:hAnsiTheme="minorEastAsia"/>
                <w:szCs w:val="21"/>
              </w:rPr>
              <w:t>参数3</w:t>
            </w:r>
          </w:p>
        </w:tc>
        <w:tc>
          <w:tcPr>
            <w:tcW w:w="425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采血速度：范围20～100ml/min</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left"/>
              <w:rPr>
                <w:rFonts w:cs="宋体" w:asciiTheme="minorEastAsia" w:hAnsiTheme="minorEastAsia"/>
                <w:b/>
                <w:bCs/>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2.4</w:t>
            </w:r>
          </w:p>
        </w:tc>
        <w:tc>
          <w:tcPr>
            <w:tcW w:w="283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r>
              <w:rPr>
                <w:rFonts w:cs="Times New Roman" w:asciiTheme="minorEastAsia" w:hAnsiTheme="minorEastAsia"/>
                <w:kern w:val="0"/>
                <w:szCs w:val="21"/>
              </w:rPr>
              <w:t>参数4</w:t>
            </w:r>
          </w:p>
        </w:tc>
        <w:tc>
          <w:tcPr>
            <w:tcW w:w="425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回输速度：范围20～100ml/min</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rPr>
                <w:rFonts w:cs="宋体" w:asciiTheme="minorEastAsia" w:hAnsiTheme="minorEastAsia"/>
                <w:b/>
                <w:bCs/>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2.5</w:t>
            </w:r>
          </w:p>
        </w:tc>
        <w:tc>
          <w:tcPr>
            <w:tcW w:w="2835"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kern w:val="0"/>
                <w:szCs w:val="21"/>
              </w:rPr>
              <w:t>▲</w:t>
            </w:r>
            <w:r>
              <w:rPr>
                <w:rFonts w:cs="Times New Roman" w:asciiTheme="minorEastAsia" w:hAnsiTheme="minorEastAsia"/>
                <w:kern w:val="0"/>
                <w:szCs w:val="21"/>
              </w:rPr>
              <w:t>参数5</w:t>
            </w:r>
          </w:p>
        </w:tc>
        <w:tc>
          <w:tcPr>
            <w:tcW w:w="425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每循环采集量：范围0～500g</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2.6</w:t>
            </w:r>
          </w:p>
        </w:tc>
        <w:tc>
          <w:tcPr>
            <w:tcW w:w="2835"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▲参数6</w:t>
            </w:r>
          </w:p>
        </w:tc>
        <w:tc>
          <w:tcPr>
            <w:tcW w:w="425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血浆采集量：100-800g</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2.7</w:t>
            </w:r>
          </w:p>
        </w:tc>
        <w:tc>
          <w:tcPr>
            <w:tcW w:w="2835"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参数7</w:t>
            </w:r>
          </w:p>
        </w:tc>
        <w:tc>
          <w:tcPr>
            <w:tcW w:w="425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袖带压力：范围0～13.3 kPa</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8</w:t>
            </w:r>
          </w:p>
        </w:tc>
        <w:tc>
          <w:tcPr>
            <w:tcW w:w="2835"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参数</w:t>
            </w:r>
            <w:r>
              <w:rPr>
                <w:rFonts w:hint="eastAsia" w:cs="Times New Roman" w:asciiTheme="minorEastAsia" w:hAnsiTheme="minorEastAsia"/>
                <w:kern w:val="0"/>
                <w:szCs w:val="21"/>
              </w:rPr>
              <w:t>8</w:t>
            </w:r>
          </w:p>
        </w:tc>
        <w:tc>
          <w:tcPr>
            <w:tcW w:w="425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抗凝剂灌比率范围可达到：</w:t>
            </w:r>
            <w:r>
              <w:rPr>
                <w:rFonts w:cs="Times New Roman" w:asciiTheme="minorEastAsia" w:hAnsiTheme="minorEastAsia"/>
                <w:kern w:val="0"/>
                <w:szCs w:val="21"/>
              </w:rPr>
              <w:t>1</w:t>
            </w:r>
            <w:r>
              <w:rPr>
                <w:rFonts w:hint="eastAsia" w:cs="Times New Roman" w:asciiTheme="minorEastAsia" w:hAnsiTheme="minorEastAsia"/>
                <w:kern w:val="0"/>
                <w:szCs w:val="21"/>
              </w:rPr>
              <w:t>:8~</w:t>
            </w:r>
            <w:r>
              <w:rPr>
                <w:rFonts w:cs="Times New Roman" w:asciiTheme="minorEastAsia" w:hAnsiTheme="minorEastAsia"/>
                <w:kern w:val="0"/>
                <w:szCs w:val="21"/>
              </w:rPr>
              <w:t>1</w:t>
            </w:r>
            <w:r>
              <w:rPr>
                <w:rFonts w:hint="eastAsia" w:cs="Times New Roman" w:asciiTheme="minorEastAsia" w:hAnsiTheme="minorEastAsia"/>
                <w:kern w:val="0"/>
                <w:szCs w:val="21"/>
              </w:rPr>
              <w:t>:</w:t>
            </w:r>
            <w:r>
              <w:rPr>
                <w:rFonts w:cs="Times New Roman" w:asciiTheme="minorEastAsia" w:hAnsiTheme="minorEastAsia"/>
                <w:kern w:val="0"/>
                <w:szCs w:val="21"/>
              </w:rPr>
              <w:t>1</w:t>
            </w:r>
            <w:r>
              <w:rPr>
                <w:rFonts w:hint="eastAsia" w:cs="Times New Roman" w:asciiTheme="minorEastAsia" w:hAnsiTheme="minorEastAsia"/>
                <w:kern w:val="0"/>
                <w:szCs w:val="21"/>
              </w:rPr>
              <w:t>6</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9</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cs="Times New Roman" w:asciiTheme="minorEastAsia" w:hAnsiTheme="minorEastAsia"/>
                <w:kern w:val="0"/>
                <w:szCs w:val="21"/>
              </w:rPr>
              <w:t>参数</w:t>
            </w:r>
            <w:r>
              <w:rPr>
                <w:rFonts w:hint="eastAsia" w:cs="Times New Roman" w:asciiTheme="minorEastAsia" w:hAnsiTheme="minorEastAsia"/>
                <w:kern w:val="0"/>
                <w:szCs w:val="21"/>
              </w:rPr>
              <w:t>9</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离心机速度：4000r/min-6000r/min</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10</w:t>
            </w:r>
          </w:p>
        </w:tc>
        <w:tc>
          <w:tcPr>
            <w:tcW w:w="2835"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cs="Times New Roman" w:asciiTheme="minorEastAsia" w:hAnsiTheme="minorEastAsia"/>
                <w:kern w:val="0"/>
                <w:szCs w:val="21"/>
              </w:rPr>
              <w:t>参数</w:t>
            </w:r>
            <w:r>
              <w:rPr>
                <w:rFonts w:hint="eastAsia" w:cs="Times New Roman" w:asciiTheme="minorEastAsia" w:hAnsiTheme="minorEastAsia"/>
                <w:kern w:val="0"/>
                <w:szCs w:val="21"/>
              </w:rPr>
              <w:t>10</w:t>
            </w:r>
          </w:p>
        </w:tc>
        <w:tc>
          <w:tcPr>
            <w:tcW w:w="425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采集方式：单针采集，针头可更换</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kern w:val="0"/>
                <w:szCs w:val="21"/>
              </w:rPr>
            </w:pPr>
            <w:r>
              <w:rPr>
                <w:rFonts w:cs="Times New Roman" w:asciiTheme="minorEastAsia" w:hAnsiTheme="minorEastAsia"/>
                <w:b/>
                <w:kern w:val="0"/>
                <w:szCs w:val="21"/>
              </w:rPr>
              <w:t>3</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ind w:firstLine="201" w:firstLineChars="100"/>
              <w:jc w:val="center"/>
              <w:rPr>
                <w:rFonts w:cs="Times New Roman" w:asciiTheme="minorEastAsia" w:hAnsiTheme="minorEastAsia"/>
                <w:b/>
                <w:bCs/>
                <w:kern w:val="0"/>
                <w:szCs w:val="21"/>
              </w:rPr>
            </w:pPr>
            <w:r>
              <w:rPr>
                <w:rFonts w:cs="Times New Roman" w:asciiTheme="minorEastAsia" w:hAnsiTheme="minorEastAsia"/>
                <w:b/>
                <w:bCs/>
                <w:kern w:val="0"/>
                <w:szCs w:val="21"/>
              </w:rPr>
              <w:t>配置需求</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（一行只写一个配置）</w:t>
            </w:r>
          </w:p>
        </w:tc>
        <w:tc>
          <w:tcPr>
            <w:tcW w:w="425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3.1</w:t>
            </w:r>
          </w:p>
        </w:tc>
        <w:tc>
          <w:tcPr>
            <w:tcW w:w="283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配置1</w:t>
            </w:r>
          </w:p>
        </w:tc>
        <w:tc>
          <w:tcPr>
            <w:tcW w:w="425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cs="Times New Roman" w:asciiTheme="minorEastAsia" w:hAnsiTheme="minorEastAsia"/>
                <w:kern w:val="0"/>
                <w:szCs w:val="21"/>
              </w:rPr>
              <w:t>主机 1台</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3.2</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配置2</w:t>
            </w:r>
          </w:p>
        </w:tc>
        <w:tc>
          <w:tcPr>
            <w:tcW w:w="425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医用设备推车1台</w:t>
            </w: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3.3</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配置3</w:t>
            </w:r>
          </w:p>
        </w:tc>
        <w:tc>
          <w:tcPr>
            <w:tcW w:w="425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hint="eastAsia" w:cs="Times New Roman" w:asciiTheme="minorEastAsia" w:hAnsiTheme="minorEastAsia"/>
                <w:kern w:val="0"/>
                <w:szCs w:val="21"/>
              </w:rPr>
              <w:t>500ml抗凝剂1袋</w:t>
            </w: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4</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r>
              <w:rPr>
                <w:rFonts w:cs="Times New Roman" w:asciiTheme="minorEastAsia" w:hAnsiTheme="minorEastAsia"/>
                <w:b/>
                <w:bCs/>
                <w:kern w:val="0"/>
                <w:szCs w:val="21"/>
              </w:rPr>
              <w:t>售后服务</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b/>
                <w:bCs/>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4.1</w:t>
            </w:r>
          </w:p>
        </w:tc>
        <w:tc>
          <w:tcPr>
            <w:tcW w:w="283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保修年限</w:t>
            </w:r>
          </w:p>
        </w:tc>
        <w:tc>
          <w:tcPr>
            <w:tcW w:w="425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cs="Times New Roman" w:asciiTheme="minorEastAsia" w:hAnsiTheme="minorEastAsia"/>
                <w:kern w:val="0"/>
                <w:szCs w:val="21"/>
              </w:rPr>
              <w:t>≥3年</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4.2</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出现故障回应时间</w:t>
            </w:r>
          </w:p>
        </w:tc>
        <w:tc>
          <w:tcPr>
            <w:tcW w:w="425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cs="Times New Roman" w:asciiTheme="minorEastAsia" w:hAnsiTheme="minorEastAsia"/>
                <w:kern w:val="0"/>
                <w:szCs w:val="21"/>
              </w:rPr>
              <w:t xml:space="preserve">维修到达现场时间≤ </w:t>
            </w:r>
            <w:r>
              <w:rPr>
                <w:rFonts w:hint="eastAsia" w:cs="Times New Roman" w:asciiTheme="minorEastAsia" w:hAnsiTheme="minorEastAsia"/>
                <w:kern w:val="0"/>
                <w:szCs w:val="21"/>
              </w:rPr>
              <w:t>2</w:t>
            </w:r>
            <w:r>
              <w:rPr>
                <w:rFonts w:cs="Times New Roman" w:asciiTheme="minorEastAsia" w:hAnsiTheme="minorEastAsia"/>
                <w:kern w:val="0"/>
                <w:szCs w:val="21"/>
              </w:rPr>
              <w:t>小时（本地）</w:t>
            </w:r>
            <w:r>
              <w:rPr>
                <w:rFonts w:cs="Times New Roman" w:asciiTheme="minorEastAsia" w:hAnsiTheme="minorEastAsia"/>
                <w:kern w:val="0"/>
                <w:szCs w:val="21"/>
              </w:rPr>
              <w:br w:type="textWrapping"/>
            </w:r>
            <w:r>
              <w:rPr>
                <w:rFonts w:cs="Times New Roman" w:asciiTheme="minorEastAsia" w:hAnsiTheme="minorEastAsia"/>
                <w:kern w:val="0"/>
                <w:szCs w:val="21"/>
              </w:rPr>
              <w:t>维修到达现场时间≤</w:t>
            </w:r>
            <w:r>
              <w:rPr>
                <w:rFonts w:hint="eastAsia" w:cs="Times New Roman" w:asciiTheme="minorEastAsia" w:hAnsiTheme="minorEastAsia"/>
                <w:kern w:val="0"/>
                <w:szCs w:val="21"/>
              </w:rPr>
              <w:t xml:space="preserve"> </w:t>
            </w:r>
            <w:r>
              <w:rPr>
                <w:rFonts w:cs="Times New Roman" w:asciiTheme="minorEastAsia" w:hAnsiTheme="minorEastAsia"/>
                <w:kern w:val="0"/>
                <w:szCs w:val="21"/>
              </w:rPr>
              <w:t>24小时（外地）</w:t>
            </w: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4.3</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维修支持</w:t>
            </w:r>
          </w:p>
        </w:tc>
        <w:tc>
          <w:tcPr>
            <w:tcW w:w="425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cs="Times New Roman" w:asciiTheme="minorEastAsia" w:hAnsiTheme="minorEastAsia"/>
                <w:kern w:val="0"/>
                <w:szCs w:val="21"/>
              </w:rPr>
              <w:t>配件供应时间≥10年</w:t>
            </w:r>
            <w:r>
              <w:rPr>
                <w:rFonts w:hint="eastAsia" w:cs="Times New Roman" w:asciiTheme="minorEastAsia" w:hAnsiTheme="minorEastAsia"/>
                <w:kern w:val="0"/>
                <w:szCs w:val="21"/>
              </w:rPr>
              <w:t xml:space="preserve"> </w:t>
            </w: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4.4</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耗材及零配件</w:t>
            </w:r>
          </w:p>
        </w:tc>
        <w:tc>
          <w:tcPr>
            <w:tcW w:w="425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cs="Times New Roman" w:asciiTheme="minorEastAsia" w:hAnsiTheme="minorEastAsia"/>
                <w:kern w:val="0"/>
                <w:szCs w:val="21"/>
              </w:rPr>
              <w:t>提供耗材及主要零配件目录（含报价）</w:t>
            </w:r>
            <w:r>
              <w:rPr>
                <w:rFonts w:hint="eastAsia" w:cs="Times New Roman" w:asciiTheme="minorEastAsia" w:hAnsiTheme="minorEastAsia"/>
                <w:kern w:val="0"/>
                <w:szCs w:val="21"/>
              </w:rPr>
              <w:t xml:space="preserve"> </w:t>
            </w: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4.5</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维修资料</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cs="Times New Roman" w:asciiTheme="minorEastAsia" w:hAnsiTheme="minorEastAsia"/>
                <w:kern w:val="0"/>
                <w:szCs w:val="21"/>
              </w:rPr>
              <w:t>提供详细操作手册、维修保养手册等</w:t>
            </w:r>
            <w:r>
              <w:rPr>
                <w:rFonts w:hint="eastAsia" w:cs="Times New Roman" w:asciiTheme="minorEastAsia" w:hAnsiTheme="minorEastAsia"/>
                <w:kern w:val="0"/>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4.</w:t>
            </w:r>
            <w:r>
              <w:rPr>
                <w:rFonts w:hint="eastAsia" w:cs="Times New Roman" w:asciiTheme="minorEastAsia" w:hAnsiTheme="minorEastAsia"/>
                <w:kern w:val="0"/>
                <w:szCs w:val="21"/>
              </w:rPr>
              <w:t>6</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升级</w:t>
            </w:r>
          </w:p>
        </w:tc>
        <w:tc>
          <w:tcPr>
            <w:tcW w:w="425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cs="Times New Roman" w:asciiTheme="minorEastAsia" w:hAnsiTheme="minorEastAsia"/>
                <w:kern w:val="0"/>
                <w:szCs w:val="21"/>
              </w:rPr>
              <w:t>终身免费软件升级</w:t>
            </w: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4.</w:t>
            </w:r>
            <w:r>
              <w:rPr>
                <w:rFonts w:hint="eastAsia" w:cs="Times New Roman" w:asciiTheme="minorEastAsia" w:hAnsiTheme="minorEastAsia"/>
                <w:kern w:val="0"/>
                <w:szCs w:val="21"/>
              </w:rPr>
              <w:t>7</w:t>
            </w:r>
          </w:p>
        </w:tc>
        <w:tc>
          <w:tcPr>
            <w:tcW w:w="283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使用培训</w:t>
            </w:r>
          </w:p>
        </w:tc>
        <w:tc>
          <w:tcPr>
            <w:tcW w:w="425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cs="Times New Roman" w:asciiTheme="minorEastAsia" w:hAnsiTheme="minorEastAsia"/>
                <w:kern w:val="0"/>
                <w:szCs w:val="21"/>
              </w:rPr>
              <w:t>支持</w:t>
            </w:r>
          </w:p>
        </w:tc>
        <w:tc>
          <w:tcPr>
            <w:tcW w:w="1134" w:type="dxa"/>
            <w:tcBorders>
              <w:top w:val="single" w:color="auto" w:sz="4" w:space="0"/>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4.</w:t>
            </w:r>
            <w:r>
              <w:rPr>
                <w:rFonts w:hint="eastAsia" w:cs="Times New Roman" w:asciiTheme="minorEastAsia" w:hAnsiTheme="minorEastAsia"/>
                <w:kern w:val="0"/>
                <w:szCs w:val="21"/>
              </w:rPr>
              <w:t>8</w:t>
            </w:r>
          </w:p>
        </w:tc>
        <w:tc>
          <w:tcPr>
            <w:tcW w:w="2835"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工程师培训</w:t>
            </w:r>
          </w:p>
        </w:tc>
        <w:tc>
          <w:tcPr>
            <w:tcW w:w="425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r>
              <w:rPr>
                <w:rFonts w:cs="Times New Roman" w:asciiTheme="minorEastAsia" w:hAnsiTheme="minorEastAsia"/>
                <w:kern w:val="0"/>
                <w:szCs w:val="21"/>
              </w:rPr>
              <w:t>支持</w:t>
            </w:r>
          </w:p>
        </w:tc>
        <w:tc>
          <w:tcPr>
            <w:tcW w:w="1134"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 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b/>
          <w:sz w:val="24"/>
          <w:szCs w:val="24"/>
        </w:rPr>
      </w:pPr>
      <w:r>
        <w:rPr>
          <w:rFonts w:hint="eastAsia" w:cs="Arial" w:asciiTheme="minorEastAsia" w:hAnsiTheme="minorEastAsia"/>
          <w:b/>
          <w:sz w:val="24"/>
          <w:szCs w:val="24"/>
        </w:rPr>
        <w:t>10.此次招标设备需配套使用耗材（试剂），耗材（试剂）需要一并进行报价，纳入计算经济分。</w:t>
      </w:r>
    </w:p>
    <w:p>
      <w:pPr>
        <w:adjustRightInd w:val="0"/>
        <w:snapToGrid w:val="0"/>
        <w:spacing w:line="440" w:lineRule="exact"/>
        <w:ind w:firstLine="462" w:firstLineChars="200"/>
        <w:rPr>
          <w:rFonts w:cs="Arial" w:asciiTheme="minorEastAsia" w:hAnsiTheme="minorEastAsia"/>
          <w:b/>
          <w:sz w:val="24"/>
          <w:szCs w:val="24"/>
        </w:rPr>
      </w:pPr>
      <w:r>
        <w:rPr>
          <w:rFonts w:hint="eastAsia" w:cs="Arial" w:asciiTheme="minorEastAsia" w:hAnsiTheme="minorEastAsia"/>
          <w:b/>
          <w:sz w:val="24"/>
          <w:szCs w:val="24"/>
        </w:rPr>
        <w:t>11、中标供应商应在中标后将本次招标设备所需配套使用耗材（试剂）在采购人驻地药交所平台挂网，且挂网价格不高于本次报价。否则不予签订设备采购合同。</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390713968"/>
      <w:bookmarkStart w:id="11" w:name="_Toc435540980"/>
      <w:bookmarkStart w:id="12" w:name="_Toc285612601"/>
      <w:bookmarkStart w:id="13" w:name="_Toc24043223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本采购项目需要公开的有关信息，招标人均通过《军队采购网》（www.plap.cn）</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(3)专机配套耗材（试剂）明细表（附件3）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(1)投标函（附件4）</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(5)主要商务条款响应偏离表（附件8）</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(9)生产厂家售后服务承诺（进口设备由总代提供，附件12）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(12)技术评审表（附件14）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价格分由设备价格分及专机配套耗材（试剂）价格分组成。</w:t>
            </w:r>
          </w:p>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852"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7088" w:type="dxa"/>
            <w:gridSpan w:val="2"/>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设备价格分=（评审基准价/设备报价）×标准分值</w:t>
            </w:r>
          </w:p>
        </w:tc>
        <w:tc>
          <w:tcPr>
            <w:tcW w:w="708" w:type="dxa"/>
            <w:tcBorders>
              <w:top w:val="single" w:color="auto" w:sz="4" w:space="0"/>
              <w:bottom w:val="single" w:color="auto" w:sz="4" w:space="0"/>
            </w:tcBorders>
            <w:vAlign w:val="center"/>
          </w:tcPr>
          <w:p>
            <w:pPr>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852"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7088" w:type="dxa"/>
            <w:gridSpan w:val="2"/>
            <w:tcBorders>
              <w:top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专机配套耗材（试剂）价格分=（评审基准价/耗材（试剂）报价）×标准分值</w:t>
            </w:r>
          </w:p>
          <w:p>
            <w:pPr>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b/>
                <w:kern w:val="0"/>
                <w:sz w:val="21"/>
                <w:szCs w:val="21"/>
              </w:rPr>
              <w:t>耗材（试剂）报价计算标准</w:t>
            </w:r>
            <w:r>
              <w:rPr>
                <w:rFonts w:hint="eastAsia" w:cs="Times New Roman" w:asciiTheme="majorEastAsia" w:hAnsiTheme="majorEastAsia" w:eastAsiaTheme="majorEastAsia"/>
                <w:kern w:val="0"/>
                <w:sz w:val="21"/>
                <w:szCs w:val="21"/>
              </w:rPr>
              <w:t>：血液成分分离机配套一次性使用血液成分分离器</w:t>
            </w:r>
          </w:p>
        </w:tc>
        <w:tc>
          <w:tcPr>
            <w:tcW w:w="708" w:type="dxa"/>
            <w:tcBorders>
              <w:top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adjustRightInd w:val="0"/>
              <w:snapToGrid w:val="0"/>
              <w:spacing w:line="36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4.产品配置不齐全或性能用途与招标要求不符，“产品技术性能指标参数满足偏离情况”总得分为0分。 </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widowControl/>
              <w:adjustRightInd w:val="0"/>
              <w:snapToGrid w:val="0"/>
              <w:spacing w:line="360" w:lineRule="atLeast"/>
              <w:jc w:val="left"/>
              <w:rPr>
                <w:rFonts w:cs="Times New Roman" w:asciiTheme="minorEastAsia" w:hAnsiTheme="minorEastAsia" w:eastAsiaTheme="minorEastAsia"/>
                <w:kern w:val="0"/>
                <w:sz w:val="21"/>
                <w:szCs w:val="21"/>
              </w:rPr>
            </w:pPr>
            <w:r>
              <w:rPr>
                <w:rFonts w:hint="eastAsia" w:ascii="宋体" w:hAnsi="宋体" w:eastAsia="宋体" w:cs="Times New Roman"/>
                <w:kern w:val="0"/>
                <w:sz w:val="24"/>
                <w:szCs w:val="20"/>
              </w:rPr>
              <w:t>★</w:t>
            </w:r>
            <w:r>
              <w:rPr>
                <w:rFonts w:hint="eastAsia" w:cs="Times New Roman" w:asciiTheme="minorEastAsia" w:hAnsiTheme="minorEastAsia" w:eastAsiaTheme="minorEastAsia"/>
                <w:kern w:val="0"/>
                <w:sz w:val="21"/>
                <w:szCs w:val="21"/>
              </w:rPr>
              <w:t>离体血量</w:t>
            </w:r>
            <w:r>
              <w:rPr>
                <w:rFonts w:cs="Times New Roman" w:asciiTheme="minorEastAsia" w:hAnsiTheme="minorEastAsia" w:eastAsiaTheme="minorEastAsia"/>
                <w:kern w:val="0"/>
                <w:sz w:val="21"/>
                <w:szCs w:val="21"/>
              </w:rPr>
              <w:t>≤</w:t>
            </w:r>
            <w:r>
              <w:rPr>
                <w:rFonts w:hint="eastAsia" w:cs="Times New Roman" w:asciiTheme="minorEastAsia" w:hAnsiTheme="minorEastAsia" w:eastAsiaTheme="minorEastAsia"/>
                <w:kern w:val="0"/>
                <w:sz w:val="21"/>
                <w:szCs w:val="21"/>
              </w:rPr>
              <w:t>400ml</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adjustRightInd w:val="0"/>
              <w:snapToGrid w:val="0"/>
              <w:spacing w:line="360" w:lineRule="atLeast"/>
              <w:jc w:val="left"/>
              <w:rPr>
                <w:rFonts w:cs="Times New Roman" w:asciiTheme="minorEastAsia" w:hAnsiTheme="minorEastAsia" w:eastAsiaTheme="minorEastAsia"/>
                <w:kern w:val="0"/>
                <w:sz w:val="21"/>
                <w:szCs w:val="21"/>
              </w:rPr>
            </w:pPr>
            <w:r>
              <w:rPr>
                <w:rFonts w:hint="eastAsia" w:ascii="宋体" w:hAnsi="宋体" w:eastAsia="宋体" w:cs="Times New Roman"/>
                <w:kern w:val="0"/>
                <w:sz w:val="24"/>
                <w:szCs w:val="20"/>
              </w:rPr>
              <w:t>★</w:t>
            </w:r>
            <w:r>
              <w:rPr>
                <w:rFonts w:hint="eastAsia" w:cs="Times New Roman" w:asciiTheme="minorEastAsia" w:hAnsiTheme="minorEastAsia" w:eastAsiaTheme="minorEastAsia"/>
                <w:kern w:val="0"/>
                <w:sz w:val="21"/>
                <w:szCs w:val="21"/>
              </w:rPr>
              <w:t>设备要求便携式，移动治疗体积小、重量</w:t>
            </w:r>
            <w:r>
              <w:rPr>
                <w:rFonts w:cs="Times New Roman" w:asciiTheme="minorEastAsia" w:hAnsiTheme="minorEastAsia" w:eastAsiaTheme="minorEastAsia"/>
                <w:kern w:val="0"/>
                <w:sz w:val="21"/>
                <w:szCs w:val="21"/>
              </w:rPr>
              <w:t>≤</w:t>
            </w:r>
            <w:r>
              <w:rPr>
                <w:rFonts w:hint="eastAsia" w:cs="Times New Roman" w:asciiTheme="minorEastAsia" w:hAnsiTheme="minorEastAsia" w:eastAsiaTheme="minorEastAsia"/>
                <w:kern w:val="0"/>
                <w:sz w:val="21"/>
                <w:szCs w:val="21"/>
              </w:rPr>
              <w:t>30KG</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adjustRightInd w:val="0"/>
              <w:snapToGrid w:val="0"/>
              <w:spacing w:line="360" w:lineRule="atLeast"/>
              <w:jc w:val="left"/>
              <w:rPr>
                <w:rFonts w:cs="Times New Roman" w:asciiTheme="minorEastAsia" w:hAnsiTheme="minorEastAsia" w:eastAsiaTheme="minorEastAsia"/>
                <w:kern w:val="0"/>
                <w:sz w:val="21"/>
                <w:szCs w:val="21"/>
              </w:rPr>
            </w:pPr>
            <w:r>
              <w:rPr>
                <w:rFonts w:hint="eastAsia" w:cs="Times New Roman" w:asciiTheme="majorEastAsia" w:hAnsiTheme="majorEastAsia" w:eastAsiaTheme="majorEastAsia"/>
                <w:kern w:val="0"/>
                <w:sz w:val="20"/>
                <w:szCs w:val="20"/>
              </w:rPr>
              <w:t>▲</w:t>
            </w:r>
            <w:r>
              <w:rPr>
                <w:rFonts w:hint="eastAsia" w:cs="Times New Roman" w:asciiTheme="minorEastAsia" w:hAnsiTheme="minorEastAsia" w:eastAsiaTheme="minorEastAsia"/>
                <w:kern w:val="0"/>
                <w:sz w:val="21"/>
                <w:szCs w:val="21"/>
              </w:rPr>
              <w:t>采血速度：范围20～100ml/min</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adjustRightInd w:val="0"/>
              <w:snapToGrid w:val="0"/>
              <w:spacing w:line="360" w:lineRule="atLeast"/>
              <w:jc w:val="left"/>
              <w:rPr>
                <w:rFonts w:cs="Times New Roman" w:asciiTheme="minorEastAsia" w:hAnsiTheme="minorEastAsia" w:eastAsiaTheme="minorEastAsia"/>
                <w:kern w:val="0"/>
                <w:sz w:val="21"/>
                <w:szCs w:val="21"/>
              </w:rPr>
            </w:pPr>
            <w:r>
              <w:rPr>
                <w:rFonts w:hint="eastAsia" w:cs="Times New Roman" w:asciiTheme="majorEastAsia" w:hAnsiTheme="majorEastAsia" w:eastAsiaTheme="majorEastAsia"/>
                <w:kern w:val="0"/>
                <w:sz w:val="20"/>
                <w:szCs w:val="20"/>
              </w:rPr>
              <w:t>▲</w:t>
            </w:r>
            <w:r>
              <w:rPr>
                <w:rFonts w:hint="eastAsia" w:cs="Times New Roman" w:asciiTheme="minorEastAsia" w:hAnsiTheme="minorEastAsia" w:eastAsiaTheme="minorEastAsia"/>
                <w:kern w:val="0"/>
                <w:sz w:val="21"/>
                <w:szCs w:val="21"/>
              </w:rPr>
              <w:t>回输速度：范围20～100ml/min</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adjustRightInd w:val="0"/>
              <w:snapToGrid w:val="0"/>
              <w:spacing w:line="360" w:lineRule="atLeast"/>
              <w:jc w:val="left"/>
              <w:rPr>
                <w:rFonts w:cs="Times New Roman" w:asciiTheme="minorEastAsia" w:hAnsiTheme="minorEastAsia" w:eastAsiaTheme="minorEastAsia"/>
                <w:kern w:val="0"/>
                <w:sz w:val="21"/>
                <w:szCs w:val="21"/>
              </w:rPr>
            </w:pPr>
            <w:r>
              <w:rPr>
                <w:rFonts w:hint="eastAsia" w:cs="Times New Roman" w:asciiTheme="majorEastAsia" w:hAnsiTheme="majorEastAsia" w:eastAsiaTheme="majorEastAsia"/>
                <w:kern w:val="0"/>
                <w:sz w:val="20"/>
                <w:szCs w:val="20"/>
              </w:rPr>
              <w:t>▲</w:t>
            </w:r>
            <w:r>
              <w:rPr>
                <w:rFonts w:hint="eastAsia" w:cs="Times New Roman" w:asciiTheme="minorEastAsia" w:hAnsiTheme="minorEastAsia" w:eastAsiaTheme="minorEastAsia"/>
                <w:kern w:val="0"/>
                <w:sz w:val="21"/>
                <w:szCs w:val="21"/>
              </w:rPr>
              <w:t>每循环采集量：范围0～500g</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adjustRightInd w:val="0"/>
              <w:snapToGrid w:val="0"/>
              <w:spacing w:line="360" w:lineRule="atLeast"/>
              <w:jc w:val="left"/>
              <w:rPr>
                <w:rFonts w:cs="Times New Roman" w:asciiTheme="minorEastAsia" w:hAnsiTheme="minorEastAsia" w:eastAsiaTheme="minorEastAsia"/>
                <w:kern w:val="0"/>
                <w:sz w:val="21"/>
                <w:szCs w:val="21"/>
              </w:rPr>
            </w:pPr>
            <w:r>
              <w:rPr>
                <w:rFonts w:hint="eastAsia" w:cs="Times New Roman" w:asciiTheme="majorEastAsia" w:hAnsiTheme="majorEastAsia" w:eastAsiaTheme="majorEastAsia"/>
                <w:kern w:val="0"/>
                <w:sz w:val="20"/>
                <w:szCs w:val="20"/>
              </w:rPr>
              <w:t>▲</w:t>
            </w:r>
            <w:r>
              <w:rPr>
                <w:rFonts w:hint="eastAsia" w:cs="Times New Roman" w:asciiTheme="minorEastAsia" w:hAnsiTheme="minorEastAsia" w:eastAsiaTheme="minorEastAsia"/>
                <w:kern w:val="0"/>
                <w:sz w:val="21"/>
                <w:szCs w:val="21"/>
              </w:rPr>
              <w:t>血浆采集量：100-800g</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adjustRightInd w:val="0"/>
              <w:snapToGrid w:val="0"/>
              <w:spacing w:line="360" w:lineRule="atLeas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袖带压力：范围0～13.3 kPa</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adjustRightInd w:val="0"/>
              <w:snapToGrid w:val="0"/>
              <w:spacing w:line="360" w:lineRule="atLeas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抗凝剂灌比率范围可达到：</w:t>
            </w:r>
            <w:r>
              <w:rPr>
                <w:rFonts w:cs="Times New Roman" w:asciiTheme="minorEastAsia" w:hAnsiTheme="minorEastAsia" w:eastAsiaTheme="minorEastAsia"/>
                <w:kern w:val="0"/>
                <w:sz w:val="21"/>
                <w:szCs w:val="21"/>
              </w:rPr>
              <w:t>1</w:t>
            </w:r>
            <w:r>
              <w:rPr>
                <w:rFonts w:hint="eastAsia" w:cs="Times New Roman" w:asciiTheme="minorEastAsia" w:hAnsiTheme="minorEastAsia" w:eastAsiaTheme="minorEastAsia"/>
                <w:kern w:val="0"/>
                <w:sz w:val="21"/>
                <w:szCs w:val="21"/>
              </w:rPr>
              <w:t>:8~</w:t>
            </w:r>
            <w:r>
              <w:rPr>
                <w:rFonts w:cs="Times New Roman" w:asciiTheme="minorEastAsia" w:hAnsiTheme="minorEastAsia" w:eastAsiaTheme="minorEastAsia"/>
                <w:kern w:val="0"/>
                <w:sz w:val="21"/>
                <w:szCs w:val="21"/>
              </w:rPr>
              <w:t>1</w:t>
            </w:r>
            <w:r>
              <w:rPr>
                <w:rFonts w:hint="eastAsia" w:cs="Times New Roman" w:asciiTheme="minorEastAsia" w:hAnsiTheme="minorEastAsia" w:eastAsiaTheme="minorEastAsia"/>
                <w:kern w:val="0"/>
                <w:sz w:val="21"/>
                <w:szCs w:val="21"/>
              </w:rPr>
              <w:t>:</w:t>
            </w:r>
            <w:r>
              <w:rPr>
                <w:rFonts w:cs="Times New Roman" w:asciiTheme="minorEastAsia" w:hAnsiTheme="minorEastAsia" w:eastAsiaTheme="minorEastAsia"/>
                <w:kern w:val="0"/>
                <w:sz w:val="21"/>
                <w:szCs w:val="21"/>
              </w:rPr>
              <w:t>1</w:t>
            </w:r>
            <w:r>
              <w:rPr>
                <w:rFonts w:hint="eastAsia" w:cs="Times New Roman" w:asciiTheme="minorEastAsia" w:hAnsiTheme="minorEastAsia" w:eastAsiaTheme="minorEastAsia"/>
                <w:kern w:val="0"/>
                <w:sz w:val="21"/>
                <w:szCs w:val="21"/>
              </w:rPr>
              <w:t>6</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adjustRightInd w:val="0"/>
              <w:snapToGrid w:val="0"/>
              <w:spacing w:line="360" w:lineRule="atLeas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离心机速度：4000r/min-6000r/min</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widowControl/>
              <w:adjustRightInd w:val="0"/>
              <w:snapToGrid w:val="0"/>
              <w:spacing w:line="360" w:lineRule="atLeas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采集方式：单针采集，针头可更换</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90713969"/>
      <w:bookmarkStart w:id="15" w:name="_Toc37172690"/>
      <w:bookmarkStart w:id="16" w:name="_Toc435540981"/>
      <w:bookmarkStart w:id="17"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8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151"/>
        <w:gridCol w:w="1983"/>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435540982"/>
      <w:bookmarkStart w:id="19" w:name="_Toc37172691"/>
      <w:bookmarkStart w:id="20" w:name="_Toc285612604"/>
      <w:bookmarkStart w:id="21" w:name="_Toc240432233"/>
      <w:bookmarkStart w:id="22" w:name="_Toc390713970"/>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3260"/>
        <w:gridCol w:w="1418"/>
        <w:gridCol w:w="1559"/>
        <w:gridCol w:w="1559"/>
        <w:gridCol w:w="2410"/>
        <w:gridCol w:w="2126"/>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物资名称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规格型号</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原产地</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医疗器械注册证号</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报价</w:t>
            </w:r>
          </w:p>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（单价/元）</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exact"/>
          <w:jc w:val="center"/>
        </w:trPr>
        <w:tc>
          <w:tcPr>
            <w:tcW w:w="10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1</w:t>
            </w: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ajorEastAsia" w:hAnsiTheme="majorEastAsia" w:eastAsiaTheme="majorEastAsia"/>
                <w:szCs w:val="21"/>
              </w:rPr>
            </w:pPr>
            <w:r>
              <w:rPr>
                <w:rFonts w:hint="eastAsia" w:asciiTheme="majorEastAsia" w:hAnsiTheme="majorEastAsia" w:eastAsiaTheme="majorEastAsia"/>
                <w:szCs w:val="21"/>
              </w:rPr>
              <w:t>血液成分分离机</w:t>
            </w:r>
          </w:p>
          <w:p>
            <w:pPr>
              <w:adjustRightInd w:val="0"/>
              <w:snapToGrid w:val="0"/>
              <w:jc w:val="center"/>
              <w:rPr>
                <w:rFonts w:cs="Times New Roman" w:asciiTheme="minorEastAsia" w:hAnsiTheme="minorEastAsia"/>
                <w:kern w:val="0"/>
                <w:szCs w:val="21"/>
              </w:rPr>
            </w:pPr>
            <w:r>
              <w:rPr>
                <w:rFonts w:hint="eastAsia" w:asciiTheme="majorEastAsia" w:hAnsiTheme="majorEastAsia" w:eastAsiaTheme="majorEastAsia"/>
                <w:szCs w:val="21"/>
              </w:rPr>
              <w:t>配套一次性使用血液成分分离器</w:t>
            </w:r>
            <w:r>
              <w:rPr>
                <w:rFonts w:hint="eastAsia" w:cs="Times New Roman" w:asciiTheme="minorEastAsia" w:hAnsiTheme="minorEastAsia"/>
                <w:kern w:val="0"/>
                <w:szCs w:val="21"/>
              </w:rPr>
              <w:t>（填写医疗器械注册证名称）</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r>
    </w:tbl>
    <w:p>
      <w:pPr>
        <w:tabs>
          <w:tab w:val="left" w:pos="804"/>
        </w:tabs>
        <w:rPr>
          <w:rFonts w:ascii="Times New Roman" w:hAnsi="Times New Roman" w:eastAsia="宋体" w:cs="Times New Roman"/>
          <w:b/>
          <w:kern w:val="0"/>
          <w:szCs w:val="21"/>
        </w:rPr>
      </w:pPr>
    </w:p>
    <w:p>
      <w:pPr>
        <w:tabs>
          <w:tab w:val="left" w:pos="804"/>
        </w:tabs>
        <w:rPr>
          <w:rFonts w:ascii="Times New Roman" w:hAnsi="Times New Roman" w:eastAsia="宋体" w:cs="Times New Roman"/>
          <w:b/>
          <w:kern w:val="0"/>
          <w:szCs w:val="21"/>
        </w:rPr>
      </w:pPr>
      <w:r>
        <w:rPr>
          <w:rFonts w:hint="eastAsia" w:ascii="Times New Roman" w:hAnsi="Times New Roman" w:eastAsia="宋体" w:cs="Times New Roman"/>
          <w:b/>
          <w:kern w:val="0"/>
          <w:szCs w:val="21"/>
        </w:rPr>
        <w:t>注：1.专机配套耗材（试剂）报价将纳入计算经济分，若报价不全，则视为无效报价。</w:t>
      </w:r>
    </w:p>
    <w:p>
      <w:pPr>
        <w:tabs>
          <w:tab w:val="left" w:pos="804"/>
        </w:tabs>
        <w:ind w:firstLine="407" w:firstLineChars="193"/>
        <w:rPr>
          <w:rFonts w:ascii="Times New Roman" w:hAnsi="Times New Roman" w:eastAsia="宋体" w:cs="Times New Roman"/>
          <w:b/>
          <w:kern w:val="0"/>
          <w:szCs w:val="21"/>
        </w:rPr>
      </w:pPr>
      <w:r>
        <w:rPr>
          <w:rFonts w:hint="eastAsia" w:ascii="Times New Roman" w:hAnsi="Times New Roman" w:eastAsia="宋体" w:cs="Times New Roman"/>
          <w:b/>
          <w:kern w:val="0"/>
          <w:szCs w:val="21"/>
        </w:rPr>
        <w:t xml:space="preserve"> </w:t>
      </w:r>
    </w:p>
    <w:p>
      <w:pPr>
        <w:rPr>
          <w:rFonts w:ascii="Times New Roman" w:hAnsi="Times New Roman" w:eastAsia="宋体" w:cs="Times New Roman"/>
          <w:b/>
          <w:kern w:val="0"/>
          <w:szCs w:val="21"/>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投标人全称：（盖章）                                                法定代表人（或授权代表）：（签字或盖章）   </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p>
    <w:p>
      <w:pPr>
        <w:ind w:firstLine="10680" w:firstLineChars="4450"/>
        <w:rPr>
          <w:rFonts w:ascii="宋体" w:hAnsi="宋体" w:eastAsia="宋体" w:cs="Times New Roman"/>
          <w:kern w:val="0"/>
          <w:sz w:val="24"/>
          <w:szCs w:val="24"/>
        </w:rPr>
      </w:pPr>
      <w:r>
        <w:rPr>
          <w:rFonts w:hint="eastAsia" w:ascii="宋体" w:hAnsi="宋体" w:eastAsia="宋体" w:cs="Times New Roman"/>
          <w:kern w:val="0"/>
          <w:sz w:val="24"/>
          <w:szCs w:val="24"/>
        </w:rPr>
        <w:t>年  月  日</w:t>
      </w:r>
    </w:p>
    <w:p>
      <w:pPr>
        <w:rPr>
          <w:rFonts w:ascii="黑体" w:hAnsi="黑体" w:eastAsia="黑体" w:cs="Times New Roman"/>
          <w:kern w:val="0"/>
          <w:sz w:val="32"/>
          <w:szCs w:val="32"/>
        </w:rPr>
      </w:pPr>
    </w:p>
    <w:p>
      <w:pP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附件4</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roman"/>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29</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56</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0188"/>
    <w:rsid w:val="000D1724"/>
    <w:rsid w:val="000D4E07"/>
    <w:rsid w:val="000E0A9C"/>
    <w:rsid w:val="000E203F"/>
    <w:rsid w:val="000E2378"/>
    <w:rsid w:val="000E441D"/>
    <w:rsid w:val="000F19E9"/>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46138"/>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BE7"/>
    <w:rsid w:val="00172E51"/>
    <w:rsid w:val="0017341B"/>
    <w:rsid w:val="00181519"/>
    <w:rsid w:val="001842B9"/>
    <w:rsid w:val="00184BEA"/>
    <w:rsid w:val="00185DCC"/>
    <w:rsid w:val="00185E33"/>
    <w:rsid w:val="00187DDD"/>
    <w:rsid w:val="00190499"/>
    <w:rsid w:val="001946ED"/>
    <w:rsid w:val="00194A09"/>
    <w:rsid w:val="00195A35"/>
    <w:rsid w:val="001967E6"/>
    <w:rsid w:val="001A1DAD"/>
    <w:rsid w:val="001A2431"/>
    <w:rsid w:val="001A27DE"/>
    <w:rsid w:val="001A3D64"/>
    <w:rsid w:val="001A3D7B"/>
    <w:rsid w:val="001A420E"/>
    <w:rsid w:val="001A7AF3"/>
    <w:rsid w:val="001B0507"/>
    <w:rsid w:val="001B25A6"/>
    <w:rsid w:val="001B30A2"/>
    <w:rsid w:val="001B77E3"/>
    <w:rsid w:val="001C13BA"/>
    <w:rsid w:val="001C20C5"/>
    <w:rsid w:val="001C37D6"/>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00C9"/>
    <w:rsid w:val="00241372"/>
    <w:rsid w:val="00244F73"/>
    <w:rsid w:val="00245275"/>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5826"/>
    <w:rsid w:val="002C6A11"/>
    <w:rsid w:val="002C7079"/>
    <w:rsid w:val="002C7283"/>
    <w:rsid w:val="002D0966"/>
    <w:rsid w:val="002D331A"/>
    <w:rsid w:val="002D43F5"/>
    <w:rsid w:val="002D5161"/>
    <w:rsid w:val="002D5B51"/>
    <w:rsid w:val="002E011C"/>
    <w:rsid w:val="002E0A0C"/>
    <w:rsid w:val="002E3D9F"/>
    <w:rsid w:val="002E4971"/>
    <w:rsid w:val="002F1927"/>
    <w:rsid w:val="003027C7"/>
    <w:rsid w:val="00302A57"/>
    <w:rsid w:val="00302A79"/>
    <w:rsid w:val="00302BCC"/>
    <w:rsid w:val="00307FC7"/>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6DFB"/>
    <w:rsid w:val="0035787E"/>
    <w:rsid w:val="003611CA"/>
    <w:rsid w:val="00361426"/>
    <w:rsid w:val="00365563"/>
    <w:rsid w:val="00371A5C"/>
    <w:rsid w:val="003721E4"/>
    <w:rsid w:val="00381B40"/>
    <w:rsid w:val="0038315E"/>
    <w:rsid w:val="003839B9"/>
    <w:rsid w:val="00384C3A"/>
    <w:rsid w:val="0038561E"/>
    <w:rsid w:val="0038583F"/>
    <w:rsid w:val="00386754"/>
    <w:rsid w:val="00391648"/>
    <w:rsid w:val="00392277"/>
    <w:rsid w:val="003923F1"/>
    <w:rsid w:val="0039559B"/>
    <w:rsid w:val="0039601D"/>
    <w:rsid w:val="003962ED"/>
    <w:rsid w:val="003A1E13"/>
    <w:rsid w:val="003B0536"/>
    <w:rsid w:val="003B0652"/>
    <w:rsid w:val="003B3F4B"/>
    <w:rsid w:val="003B44D4"/>
    <w:rsid w:val="003B50D8"/>
    <w:rsid w:val="003B7663"/>
    <w:rsid w:val="003C19BC"/>
    <w:rsid w:val="003C3B80"/>
    <w:rsid w:val="003C6E11"/>
    <w:rsid w:val="003D1292"/>
    <w:rsid w:val="003D14B9"/>
    <w:rsid w:val="003D363B"/>
    <w:rsid w:val="003E2C38"/>
    <w:rsid w:val="003E2C3A"/>
    <w:rsid w:val="003E2D1B"/>
    <w:rsid w:val="003E650B"/>
    <w:rsid w:val="003E7CE7"/>
    <w:rsid w:val="003F02F9"/>
    <w:rsid w:val="003F2300"/>
    <w:rsid w:val="003F29CF"/>
    <w:rsid w:val="003F37B0"/>
    <w:rsid w:val="003F4055"/>
    <w:rsid w:val="003F4981"/>
    <w:rsid w:val="00402E19"/>
    <w:rsid w:val="0040636B"/>
    <w:rsid w:val="00406BC5"/>
    <w:rsid w:val="00412ADF"/>
    <w:rsid w:val="0041496A"/>
    <w:rsid w:val="00422CFA"/>
    <w:rsid w:val="00426402"/>
    <w:rsid w:val="0042719D"/>
    <w:rsid w:val="004350C6"/>
    <w:rsid w:val="004359C8"/>
    <w:rsid w:val="00435AE4"/>
    <w:rsid w:val="004404EB"/>
    <w:rsid w:val="00441D08"/>
    <w:rsid w:val="00443086"/>
    <w:rsid w:val="00443F77"/>
    <w:rsid w:val="00447B5D"/>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3587"/>
    <w:rsid w:val="00475253"/>
    <w:rsid w:val="00476D8F"/>
    <w:rsid w:val="004817C9"/>
    <w:rsid w:val="0048184A"/>
    <w:rsid w:val="004855DB"/>
    <w:rsid w:val="00486FAC"/>
    <w:rsid w:val="00490B39"/>
    <w:rsid w:val="0049116F"/>
    <w:rsid w:val="00497561"/>
    <w:rsid w:val="004A2AB0"/>
    <w:rsid w:val="004A51A4"/>
    <w:rsid w:val="004B3316"/>
    <w:rsid w:val="004B41FD"/>
    <w:rsid w:val="004B7A68"/>
    <w:rsid w:val="004C0B0A"/>
    <w:rsid w:val="004C1A39"/>
    <w:rsid w:val="004C2FCE"/>
    <w:rsid w:val="004C6028"/>
    <w:rsid w:val="004C6962"/>
    <w:rsid w:val="004C7646"/>
    <w:rsid w:val="004D09D9"/>
    <w:rsid w:val="004D23FB"/>
    <w:rsid w:val="004D350D"/>
    <w:rsid w:val="004D48E0"/>
    <w:rsid w:val="004E037D"/>
    <w:rsid w:val="004E0BAB"/>
    <w:rsid w:val="004E162D"/>
    <w:rsid w:val="004E18EC"/>
    <w:rsid w:val="004E3F98"/>
    <w:rsid w:val="004E60AD"/>
    <w:rsid w:val="004F4BBC"/>
    <w:rsid w:val="004F53DA"/>
    <w:rsid w:val="004F5759"/>
    <w:rsid w:val="005016FA"/>
    <w:rsid w:val="00501BD3"/>
    <w:rsid w:val="005026E6"/>
    <w:rsid w:val="00505765"/>
    <w:rsid w:val="00505E0B"/>
    <w:rsid w:val="00506149"/>
    <w:rsid w:val="00506678"/>
    <w:rsid w:val="0051161F"/>
    <w:rsid w:val="00512A58"/>
    <w:rsid w:val="00514365"/>
    <w:rsid w:val="005143F2"/>
    <w:rsid w:val="00516724"/>
    <w:rsid w:val="00516B4E"/>
    <w:rsid w:val="00517248"/>
    <w:rsid w:val="005219F7"/>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525"/>
    <w:rsid w:val="00577C87"/>
    <w:rsid w:val="0058033F"/>
    <w:rsid w:val="005918A2"/>
    <w:rsid w:val="00592954"/>
    <w:rsid w:val="00593668"/>
    <w:rsid w:val="005A03AA"/>
    <w:rsid w:val="005A4B13"/>
    <w:rsid w:val="005A4B8A"/>
    <w:rsid w:val="005A63B3"/>
    <w:rsid w:val="005B1A5E"/>
    <w:rsid w:val="005B2EA3"/>
    <w:rsid w:val="005B3948"/>
    <w:rsid w:val="005C0D9D"/>
    <w:rsid w:val="005C1F06"/>
    <w:rsid w:val="005C312D"/>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75759"/>
    <w:rsid w:val="00680410"/>
    <w:rsid w:val="00681868"/>
    <w:rsid w:val="006819DA"/>
    <w:rsid w:val="00682719"/>
    <w:rsid w:val="00684B77"/>
    <w:rsid w:val="0068595F"/>
    <w:rsid w:val="006933F0"/>
    <w:rsid w:val="00695F8D"/>
    <w:rsid w:val="006962AD"/>
    <w:rsid w:val="0069676E"/>
    <w:rsid w:val="006979A0"/>
    <w:rsid w:val="006A120F"/>
    <w:rsid w:val="006A16F5"/>
    <w:rsid w:val="006A5FB4"/>
    <w:rsid w:val="006A7511"/>
    <w:rsid w:val="006B21E6"/>
    <w:rsid w:val="006B3561"/>
    <w:rsid w:val="006B45F4"/>
    <w:rsid w:val="006B7C2C"/>
    <w:rsid w:val="006C1CF4"/>
    <w:rsid w:val="006C2BE6"/>
    <w:rsid w:val="006C45C6"/>
    <w:rsid w:val="006C4797"/>
    <w:rsid w:val="006C6901"/>
    <w:rsid w:val="006C7151"/>
    <w:rsid w:val="006E23C5"/>
    <w:rsid w:val="006E3186"/>
    <w:rsid w:val="006E4137"/>
    <w:rsid w:val="006E423C"/>
    <w:rsid w:val="006E44DC"/>
    <w:rsid w:val="006E732A"/>
    <w:rsid w:val="006F116B"/>
    <w:rsid w:val="006F20D7"/>
    <w:rsid w:val="006F4A93"/>
    <w:rsid w:val="006F621C"/>
    <w:rsid w:val="00700EA9"/>
    <w:rsid w:val="00701994"/>
    <w:rsid w:val="007048F0"/>
    <w:rsid w:val="00705C57"/>
    <w:rsid w:val="00706B94"/>
    <w:rsid w:val="00707587"/>
    <w:rsid w:val="00712CBC"/>
    <w:rsid w:val="007144A6"/>
    <w:rsid w:val="007154D8"/>
    <w:rsid w:val="00723750"/>
    <w:rsid w:val="0072438F"/>
    <w:rsid w:val="00724A15"/>
    <w:rsid w:val="00724F47"/>
    <w:rsid w:val="007264A9"/>
    <w:rsid w:val="00726DAE"/>
    <w:rsid w:val="007270F6"/>
    <w:rsid w:val="007302D1"/>
    <w:rsid w:val="007335ED"/>
    <w:rsid w:val="00733A42"/>
    <w:rsid w:val="00733BDD"/>
    <w:rsid w:val="00733F31"/>
    <w:rsid w:val="00742283"/>
    <w:rsid w:val="00750539"/>
    <w:rsid w:val="00751CB1"/>
    <w:rsid w:val="00756B53"/>
    <w:rsid w:val="00760AB4"/>
    <w:rsid w:val="00765BBC"/>
    <w:rsid w:val="00767719"/>
    <w:rsid w:val="00767AAD"/>
    <w:rsid w:val="0077100A"/>
    <w:rsid w:val="0077103A"/>
    <w:rsid w:val="00771F5D"/>
    <w:rsid w:val="00772B5D"/>
    <w:rsid w:val="00772D31"/>
    <w:rsid w:val="007731DA"/>
    <w:rsid w:val="0077339D"/>
    <w:rsid w:val="0077559A"/>
    <w:rsid w:val="00776432"/>
    <w:rsid w:val="007764C1"/>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14E"/>
    <w:rsid w:val="007B79E4"/>
    <w:rsid w:val="007C0A38"/>
    <w:rsid w:val="007C28FA"/>
    <w:rsid w:val="007C3B80"/>
    <w:rsid w:val="007C42A8"/>
    <w:rsid w:val="007C5300"/>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072E7"/>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59A1"/>
    <w:rsid w:val="00846F55"/>
    <w:rsid w:val="00850279"/>
    <w:rsid w:val="008518CF"/>
    <w:rsid w:val="008557A0"/>
    <w:rsid w:val="00855AC0"/>
    <w:rsid w:val="00856711"/>
    <w:rsid w:val="00857990"/>
    <w:rsid w:val="008642CB"/>
    <w:rsid w:val="00864339"/>
    <w:rsid w:val="008676F8"/>
    <w:rsid w:val="00871AA1"/>
    <w:rsid w:val="008731D1"/>
    <w:rsid w:val="00881A2F"/>
    <w:rsid w:val="008848AC"/>
    <w:rsid w:val="00885C2B"/>
    <w:rsid w:val="008879B2"/>
    <w:rsid w:val="00890364"/>
    <w:rsid w:val="00892407"/>
    <w:rsid w:val="00894FD2"/>
    <w:rsid w:val="00895983"/>
    <w:rsid w:val="008A0E95"/>
    <w:rsid w:val="008A3925"/>
    <w:rsid w:val="008A5296"/>
    <w:rsid w:val="008B2F4D"/>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585A"/>
    <w:rsid w:val="00936837"/>
    <w:rsid w:val="00940A16"/>
    <w:rsid w:val="00941CD2"/>
    <w:rsid w:val="00946547"/>
    <w:rsid w:val="009474B3"/>
    <w:rsid w:val="009478E9"/>
    <w:rsid w:val="009538C7"/>
    <w:rsid w:val="009554D8"/>
    <w:rsid w:val="009570D9"/>
    <w:rsid w:val="00957388"/>
    <w:rsid w:val="00962E40"/>
    <w:rsid w:val="0096732E"/>
    <w:rsid w:val="00977E68"/>
    <w:rsid w:val="00977F0D"/>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C6DE5"/>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041A"/>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75E"/>
    <w:rsid w:val="00AC5B29"/>
    <w:rsid w:val="00AC6ABA"/>
    <w:rsid w:val="00AC6F74"/>
    <w:rsid w:val="00AC7215"/>
    <w:rsid w:val="00AC7F20"/>
    <w:rsid w:val="00AC7F58"/>
    <w:rsid w:val="00AC7F7B"/>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5644"/>
    <w:rsid w:val="00B0652A"/>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668BC"/>
    <w:rsid w:val="00B70AC4"/>
    <w:rsid w:val="00B74023"/>
    <w:rsid w:val="00B74539"/>
    <w:rsid w:val="00B80255"/>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C41DC"/>
    <w:rsid w:val="00BD1E15"/>
    <w:rsid w:val="00BD39AC"/>
    <w:rsid w:val="00BD737A"/>
    <w:rsid w:val="00BD7CAC"/>
    <w:rsid w:val="00BE4874"/>
    <w:rsid w:val="00BE4D46"/>
    <w:rsid w:val="00BF1317"/>
    <w:rsid w:val="00BF571D"/>
    <w:rsid w:val="00BF60B1"/>
    <w:rsid w:val="00BF6A61"/>
    <w:rsid w:val="00C0287F"/>
    <w:rsid w:val="00C02CD6"/>
    <w:rsid w:val="00C03359"/>
    <w:rsid w:val="00C05979"/>
    <w:rsid w:val="00C05988"/>
    <w:rsid w:val="00C05E71"/>
    <w:rsid w:val="00C07E08"/>
    <w:rsid w:val="00C116BF"/>
    <w:rsid w:val="00C11807"/>
    <w:rsid w:val="00C1522D"/>
    <w:rsid w:val="00C17C0C"/>
    <w:rsid w:val="00C17E1B"/>
    <w:rsid w:val="00C257E3"/>
    <w:rsid w:val="00C3022B"/>
    <w:rsid w:val="00C3311B"/>
    <w:rsid w:val="00C41960"/>
    <w:rsid w:val="00C4330B"/>
    <w:rsid w:val="00C43C6F"/>
    <w:rsid w:val="00C475A2"/>
    <w:rsid w:val="00C5179F"/>
    <w:rsid w:val="00C53850"/>
    <w:rsid w:val="00C53CFB"/>
    <w:rsid w:val="00C5456B"/>
    <w:rsid w:val="00C562A9"/>
    <w:rsid w:val="00C5736D"/>
    <w:rsid w:val="00C57D95"/>
    <w:rsid w:val="00C61023"/>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4D78"/>
    <w:rsid w:val="00CB57AB"/>
    <w:rsid w:val="00CB5D26"/>
    <w:rsid w:val="00CB63F6"/>
    <w:rsid w:val="00CC788E"/>
    <w:rsid w:val="00CD1389"/>
    <w:rsid w:val="00CD3A99"/>
    <w:rsid w:val="00CD408F"/>
    <w:rsid w:val="00CD46E0"/>
    <w:rsid w:val="00CD58CF"/>
    <w:rsid w:val="00CE16C5"/>
    <w:rsid w:val="00CE2D97"/>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44B5C"/>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1CB6"/>
    <w:rsid w:val="00DA3CE5"/>
    <w:rsid w:val="00DA48E1"/>
    <w:rsid w:val="00DA4AA0"/>
    <w:rsid w:val="00DA518F"/>
    <w:rsid w:val="00DB0D05"/>
    <w:rsid w:val="00DB1953"/>
    <w:rsid w:val="00DB3B93"/>
    <w:rsid w:val="00DB5A86"/>
    <w:rsid w:val="00DB7520"/>
    <w:rsid w:val="00DC1D0F"/>
    <w:rsid w:val="00DC3528"/>
    <w:rsid w:val="00DC4321"/>
    <w:rsid w:val="00DC6423"/>
    <w:rsid w:val="00DD1013"/>
    <w:rsid w:val="00DD153E"/>
    <w:rsid w:val="00DD2C6F"/>
    <w:rsid w:val="00DD45CF"/>
    <w:rsid w:val="00DE009D"/>
    <w:rsid w:val="00DE1C0C"/>
    <w:rsid w:val="00DE45D1"/>
    <w:rsid w:val="00DE7B3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017D"/>
    <w:rsid w:val="00E36E55"/>
    <w:rsid w:val="00E374ED"/>
    <w:rsid w:val="00E40040"/>
    <w:rsid w:val="00E4209B"/>
    <w:rsid w:val="00E426FF"/>
    <w:rsid w:val="00E477BF"/>
    <w:rsid w:val="00E50B6E"/>
    <w:rsid w:val="00E52986"/>
    <w:rsid w:val="00E529C2"/>
    <w:rsid w:val="00E52EBE"/>
    <w:rsid w:val="00E53EB6"/>
    <w:rsid w:val="00E558D3"/>
    <w:rsid w:val="00E55F69"/>
    <w:rsid w:val="00E56C7A"/>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C6B72"/>
    <w:rsid w:val="00ED05D5"/>
    <w:rsid w:val="00ED2949"/>
    <w:rsid w:val="00ED5C76"/>
    <w:rsid w:val="00ED78A2"/>
    <w:rsid w:val="00EE05DE"/>
    <w:rsid w:val="00EE4199"/>
    <w:rsid w:val="00EE5EF0"/>
    <w:rsid w:val="00EF3F37"/>
    <w:rsid w:val="00F04056"/>
    <w:rsid w:val="00F07135"/>
    <w:rsid w:val="00F07E6A"/>
    <w:rsid w:val="00F10D6E"/>
    <w:rsid w:val="00F125D8"/>
    <w:rsid w:val="00F1490A"/>
    <w:rsid w:val="00F16EEB"/>
    <w:rsid w:val="00F2090E"/>
    <w:rsid w:val="00F213F7"/>
    <w:rsid w:val="00F33B8D"/>
    <w:rsid w:val="00F34D85"/>
    <w:rsid w:val="00F365B1"/>
    <w:rsid w:val="00F36DC0"/>
    <w:rsid w:val="00F433EA"/>
    <w:rsid w:val="00F445B0"/>
    <w:rsid w:val="00F474FC"/>
    <w:rsid w:val="00F52461"/>
    <w:rsid w:val="00F54005"/>
    <w:rsid w:val="00F55951"/>
    <w:rsid w:val="00F55C60"/>
    <w:rsid w:val="00F5673F"/>
    <w:rsid w:val="00F61363"/>
    <w:rsid w:val="00F62C5A"/>
    <w:rsid w:val="00F62C8E"/>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4A1C"/>
    <w:rsid w:val="00FC6F12"/>
    <w:rsid w:val="00FD2CFC"/>
    <w:rsid w:val="00FD5A77"/>
    <w:rsid w:val="00FE0962"/>
    <w:rsid w:val="00FE134B"/>
    <w:rsid w:val="00FE1C94"/>
    <w:rsid w:val="00FE4F4D"/>
    <w:rsid w:val="00FE6AA0"/>
    <w:rsid w:val="00FF119D"/>
    <w:rsid w:val="00FF3BF2"/>
    <w:rsid w:val="00FF557D"/>
    <w:rsid w:val="00FF7971"/>
    <w:rsid w:val="6A167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uiPriority w:val="0"/>
    <w:rPr>
      <w:rFonts w:ascii="Times New Roman" w:hAnsi="Times New Roman" w:eastAsia="宋体" w:cs="Times New Roman"/>
      <w:b/>
      <w:bCs/>
      <w:kern w:val="44"/>
      <w:sz w:val="44"/>
      <w:szCs w:val="44"/>
    </w:rPr>
  </w:style>
  <w:style w:type="character" w:customStyle="1" w:styleId="23">
    <w:name w:val="标题 2 Char"/>
    <w:basedOn w:val="19"/>
    <w:link w:val="3"/>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列表段落1"/>
    <w:basedOn w:val="1"/>
    <w:qFormat/>
    <w:uiPriority w:val="34"/>
    <w:pPr>
      <w:ind w:firstLine="420" w:firstLineChars="200"/>
    </w:pPr>
    <w:rPr>
      <w:rFonts w:ascii="等线" w:hAnsi="等线" w:eastAsia="等线" w:cs="Times New Roman"/>
    </w:rPr>
  </w:style>
  <w:style w:type="paragraph" w:customStyle="1" w:styleId="48">
    <w:name w:val="Table Paragraph"/>
    <w:basedOn w:val="1"/>
    <w:qFormat/>
    <w:uiPriority w:val="1"/>
    <w:pPr>
      <w:spacing w:line="360" w:lineRule="auto"/>
      <w:ind w:left="503"/>
      <w:jc w:val="center"/>
    </w:pPr>
    <w:rPr>
      <w:rFonts w:ascii="宋体" w:hAnsi="宋体" w:eastAsia="宋体" w:cs="宋体"/>
      <w:sz w:val="24"/>
      <w:szCs w:val="24"/>
      <w:lang w:val="zh-CN" w:bidi="zh-CN"/>
    </w:rPr>
  </w:style>
  <w:style w:type="paragraph" w:customStyle="1" w:styleId="49">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D09932-23C4-4EEE-BB9C-73A3DBA202C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60</Pages>
  <Words>4901</Words>
  <Characters>27938</Characters>
  <Lines>232</Lines>
  <Paragraphs>65</Paragraphs>
  <TotalTime>564</TotalTime>
  <ScaleCrop>false</ScaleCrop>
  <LinksUpToDate>false</LinksUpToDate>
  <CharactersWithSpaces>32774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150----7325</cp:lastModifiedBy>
  <cp:lastPrinted>2020-11-09T11:07:00Z</cp:lastPrinted>
  <dcterms:modified xsi:type="dcterms:W3CDTF">2020-11-24T00:56:25Z</dcterms:modified>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