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040A76">
        <w:rPr>
          <w:rFonts w:ascii="宋体" w:eastAsia="宋体" w:hAnsi="宋体" w:cs="Times New Roman" w:hint="eastAsia"/>
          <w:kern w:val="0"/>
          <w:sz w:val="36"/>
          <w:szCs w:val="36"/>
          <w:u w:val="single"/>
        </w:rPr>
        <w:t>口腔专科病历及信息管理系统</w:t>
      </w:r>
    </w:p>
    <w:p w:rsidR="00CD46E0" w:rsidRPr="00326B80" w:rsidRDefault="00CD46E0" w:rsidP="000F19EE">
      <w:pPr>
        <w:ind w:firstLineChars="600" w:firstLine="2106"/>
        <w:rPr>
          <w:rFonts w:ascii="宋体" w:eastAsia="宋体" w:hAnsi="宋体"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项目编号：</w:t>
      </w:r>
      <w:r w:rsidR="00FB11E6">
        <w:rPr>
          <w:rFonts w:ascii="宋体" w:eastAsia="宋体" w:hAnsi="宋体" w:cs="Times New Roman" w:hint="eastAsia"/>
          <w:kern w:val="0"/>
          <w:sz w:val="36"/>
          <w:szCs w:val="36"/>
          <w:u w:val="single"/>
        </w:rPr>
        <w:t>2020-JL13-03-W30016</w:t>
      </w:r>
    </w:p>
    <w:p w:rsidR="000F19EE"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二〇</w:t>
      </w:r>
      <w:r w:rsidRPr="00EB77AB">
        <w:rPr>
          <w:rFonts w:ascii="宋体" w:eastAsia="宋体" w:hAnsi="宋体" w:cs="Times New Roman"/>
          <w:kern w:val="0"/>
          <w:sz w:val="36"/>
          <w:szCs w:val="36"/>
        </w:rPr>
        <w:t>年</w:t>
      </w:r>
      <w:r w:rsidR="0000654D">
        <w:rPr>
          <w:rFonts w:ascii="宋体" w:eastAsia="宋体" w:hAnsi="宋体" w:cs="Times New Roman" w:hint="eastAsia"/>
          <w:kern w:val="0"/>
          <w:sz w:val="36"/>
          <w:szCs w:val="36"/>
        </w:rPr>
        <w:t>九</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396F45"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236BE6">
          <w:rPr>
            <w:noProof/>
            <w:webHidden/>
          </w:rPr>
          <w:t>1</w:t>
        </w:r>
        <w:r>
          <w:rPr>
            <w:noProof/>
            <w:webHidden/>
          </w:rPr>
          <w:fldChar w:fldCharType="end"/>
        </w:r>
      </w:hyperlink>
    </w:p>
    <w:p w:rsidR="006C1884" w:rsidRDefault="00A85E92"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sidR="00396F45">
          <w:rPr>
            <w:noProof/>
            <w:webHidden/>
          </w:rPr>
          <w:fldChar w:fldCharType="begin"/>
        </w:r>
        <w:r w:rsidR="006C1884">
          <w:rPr>
            <w:noProof/>
            <w:webHidden/>
          </w:rPr>
          <w:instrText xml:space="preserve"> PAGEREF _Toc43485652 \h </w:instrText>
        </w:r>
        <w:r w:rsidR="00396F45">
          <w:rPr>
            <w:noProof/>
            <w:webHidden/>
          </w:rPr>
        </w:r>
        <w:r w:rsidR="00396F45">
          <w:rPr>
            <w:noProof/>
            <w:webHidden/>
          </w:rPr>
          <w:fldChar w:fldCharType="separate"/>
        </w:r>
        <w:r w:rsidR="00236BE6">
          <w:rPr>
            <w:noProof/>
            <w:webHidden/>
          </w:rPr>
          <w:t>4</w:t>
        </w:r>
        <w:r w:rsidR="00396F45">
          <w:rPr>
            <w:noProof/>
            <w:webHidden/>
          </w:rPr>
          <w:fldChar w:fldCharType="end"/>
        </w:r>
      </w:hyperlink>
    </w:p>
    <w:p w:rsidR="006C1884" w:rsidRDefault="00A85E92"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r w:rsidR="00396F45">
          <w:rPr>
            <w:noProof/>
            <w:webHidden/>
          </w:rPr>
          <w:fldChar w:fldCharType="begin"/>
        </w:r>
        <w:r w:rsidR="006C1884">
          <w:rPr>
            <w:noProof/>
            <w:webHidden/>
          </w:rPr>
          <w:instrText xml:space="preserve"> PAGEREF _Toc43485653 \h </w:instrText>
        </w:r>
        <w:r w:rsidR="00396F45">
          <w:rPr>
            <w:noProof/>
            <w:webHidden/>
          </w:rPr>
        </w:r>
        <w:r w:rsidR="00396F45">
          <w:rPr>
            <w:noProof/>
            <w:webHidden/>
          </w:rPr>
          <w:fldChar w:fldCharType="separate"/>
        </w:r>
        <w:r w:rsidR="00236BE6">
          <w:rPr>
            <w:noProof/>
            <w:webHidden/>
          </w:rPr>
          <w:t>6</w:t>
        </w:r>
        <w:r w:rsidR="00396F45">
          <w:rPr>
            <w:noProof/>
            <w:webHidden/>
          </w:rPr>
          <w:fldChar w:fldCharType="end"/>
        </w:r>
      </w:hyperlink>
    </w:p>
    <w:p w:rsidR="006C1884" w:rsidRDefault="00A85E92"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sidR="00396F45">
          <w:rPr>
            <w:noProof/>
            <w:webHidden/>
          </w:rPr>
          <w:fldChar w:fldCharType="begin"/>
        </w:r>
        <w:r w:rsidR="006C1884">
          <w:rPr>
            <w:noProof/>
            <w:webHidden/>
          </w:rPr>
          <w:instrText xml:space="preserve"> PAGEREF _Toc43485654 \h </w:instrText>
        </w:r>
        <w:r w:rsidR="00396F45">
          <w:rPr>
            <w:noProof/>
            <w:webHidden/>
          </w:rPr>
        </w:r>
        <w:r w:rsidR="00396F45">
          <w:rPr>
            <w:noProof/>
            <w:webHidden/>
          </w:rPr>
          <w:fldChar w:fldCharType="separate"/>
        </w:r>
        <w:r w:rsidR="00236BE6">
          <w:rPr>
            <w:noProof/>
            <w:webHidden/>
          </w:rPr>
          <w:t>29</w:t>
        </w:r>
        <w:r w:rsidR="00396F45">
          <w:rPr>
            <w:noProof/>
            <w:webHidden/>
          </w:rPr>
          <w:fldChar w:fldCharType="end"/>
        </w:r>
      </w:hyperlink>
    </w:p>
    <w:p w:rsidR="006C1884" w:rsidRDefault="00A85E92"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sidR="00396F45">
          <w:rPr>
            <w:noProof/>
            <w:webHidden/>
          </w:rPr>
          <w:fldChar w:fldCharType="begin"/>
        </w:r>
        <w:r w:rsidR="006C1884">
          <w:rPr>
            <w:noProof/>
            <w:webHidden/>
          </w:rPr>
          <w:instrText xml:space="preserve"> PAGEREF _Toc43485655 \h </w:instrText>
        </w:r>
        <w:r w:rsidR="00396F45">
          <w:rPr>
            <w:noProof/>
            <w:webHidden/>
          </w:rPr>
        </w:r>
        <w:r w:rsidR="00396F45">
          <w:rPr>
            <w:noProof/>
            <w:webHidden/>
          </w:rPr>
          <w:fldChar w:fldCharType="separate"/>
        </w:r>
        <w:r w:rsidR="00236BE6">
          <w:rPr>
            <w:noProof/>
            <w:webHidden/>
          </w:rPr>
          <w:t>34</w:t>
        </w:r>
        <w:r w:rsidR="00396F45">
          <w:rPr>
            <w:noProof/>
            <w:webHidden/>
          </w:rPr>
          <w:fldChar w:fldCharType="end"/>
        </w:r>
      </w:hyperlink>
    </w:p>
    <w:p w:rsidR="00CD46E0" w:rsidRPr="00853C33" w:rsidRDefault="00396F45"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326B80">
      <w:pPr>
        <w:spacing w:beforeLines="100" w:before="579"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0"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1" w:name="_Toc285612593"/>
      <w:bookmarkStart w:id="2" w:name="_Toc435540978"/>
      <w:bookmarkStart w:id="3" w:name="_Toc43485651"/>
      <w:r w:rsidRPr="009727C6">
        <w:rPr>
          <w:rFonts w:ascii="黑体" w:eastAsia="黑体" w:hAnsi="黑体" w:hint="eastAsia"/>
          <w:kern w:val="0"/>
          <w:sz w:val="32"/>
          <w:szCs w:val="32"/>
        </w:rPr>
        <w:lastRenderedPageBreak/>
        <w:t>第一部分</w:t>
      </w:r>
      <w:bookmarkEnd w:id="1"/>
      <w:bookmarkEnd w:id="2"/>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3"/>
    </w:p>
    <w:bookmarkEnd w:id="0"/>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236BE6" w:rsidRPr="00236BE6">
        <w:rPr>
          <w:rFonts w:ascii="Tahoma" w:hAnsi="Tahoma" w:cs="Tahoma" w:hint="eastAsia"/>
          <w:b/>
          <w:bCs/>
          <w:kern w:val="0"/>
          <w:sz w:val="28"/>
          <w:szCs w:val="28"/>
        </w:rPr>
        <w:t>口腔专科病历及信息管理系统</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FB11E6">
        <w:rPr>
          <w:rFonts w:ascii="Tahoma" w:hAnsi="Tahoma" w:cs="Tahoma" w:hint="eastAsia"/>
          <w:kern w:val="0"/>
          <w:sz w:val="28"/>
          <w:szCs w:val="28"/>
        </w:rPr>
        <w:t>2020-JL13-03-W30016</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40A76" w:rsidRDefault="004E18EC" w:rsidP="00040A76">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040A76">
        <w:rPr>
          <w:rFonts w:ascii="宋体" w:eastAsia="宋体" w:hAnsi="宋体" w:cs="Times New Roman" w:hint="eastAsia"/>
          <w:kern w:val="0"/>
          <w:sz w:val="24"/>
          <w:szCs w:val="24"/>
        </w:rPr>
        <w:t>口腔专科病历及信息管理系统</w:t>
      </w:r>
    </w:p>
    <w:p w:rsidR="000F19EE" w:rsidRPr="00A829B8" w:rsidRDefault="004E18EC" w:rsidP="00040A76">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FB11E6">
        <w:rPr>
          <w:rFonts w:ascii="宋体" w:eastAsia="宋体" w:hAnsi="宋体" w:cs="Times New Roman" w:hint="eastAsia"/>
          <w:kern w:val="0"/>
          <w:sz w:val="24"/>
          <w:szCs w:val="24"/>
        </w:rPr>
        <w:t>2020-JL13-03-W30016</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0"/>
        <w:gridCol w:w="1860"/>
        <w:gridCol w:w="709"/>
        <w:gridCol w:w="1559"/>
        <w:gridCol w:w="709"/>
        <w:gridCol w:w="643"/>
        <w:gridCol w:w="1058"/>
        <w:gridCol w:w="992"/>
        <w:gridCol w:w="730"/>
      </w:tblGrid>
      <w:tr w:rsidR="000F19EE" w:rsidRPr="00A829B8" w:rsidTr="002C5CFF">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86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709"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0627B8">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860" w:type="dxa"/>
            <w:tcBorders>
              <w:top w:val="single" w:sz="4" w:space="0" w:color="auto"/>
              <w:left w:val="single" w:sz="4" w:space="0" w:color="auto"/>
              <w:bottom w:val="single" w:sz="4" w:space="0" w:color="auto"/>
              <w:right w:val="single" w:sz="4" w:space="0" w:color="auto"/>
            </w:tcBorders>
            <w:vAlign w:val="center"/>
          </w:tcPr>
          <w:p w:rsidR="00647E07" w:rsidRPr="00A829B8" w:rsidRDefault="00040A76"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口腔专科病历及信息管理系统</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55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F7433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FB11E6">
              <w:rPr>
                <w:rFonts w:asciiTheme="minorEastAsia" w:hAnsiTheme="minorEastAsia" w:cs="Times New Roman" w:hint="eastAsia"/>
                <w:szCs w:val="21"/>
              </w:rPr>
              <w:t>120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00654D" w:rsidRPr="00A829B8" w:rsidTr="0000654D">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00654D" w:rsidRDefault="0000654D" w:rsidP="0000654D">
            <w:pPr>
              <w:adjustRightInd w:val="0"/>
              <w:snapToGrid w:val="0"/>
              <w:spacing w:line="360" w:lineRule="exact"/>
              <w:rPr>
                <w:rFonts w:ascii="宋体" w:eastAsia="宋体" w:hAnsi="宋体" w:cs="Times New Roman" w:hint="eastAsia"/>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0654D" w:rsidRPr="00A829B8" w:rsidRDefault="0000654D" w:rsidP="0000654D">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人民币小写：300,000.00元整       大写：叁拾万元整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551FC2">
        <w:rPr>
          <w:rFonts w:ascii="宋体" w:eastAsia="宋体" w:hAnsi="宋体" w:cs="Times New Roman" w:hint="eastAsia"/>
          <w:kern w:val="0"/>
          <w:sz w:val="24"/>
          <w:szCs w:val="24"/>
          <w:u w:val="single"/>
        </w:rPr>
        <w:t>2020</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4</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9</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10</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（四）</w:t>
      </w:r>
      <w:r w:rsidR="00C475A2"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文件售价：</w:t>
      </w:r>
      <w:r w:rsidR="006725A4">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元/份，售后不退。</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六</w:t>
      </w:r>
      <w:r w:rsidR="004E18EC"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报价文件递交时间、地点及方式</w:t>
      </w:r>
    </w:p>
    <w:p w:rsidR="004E18EC"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hint="eastAsia"/>
          <w:kern w:val="0"/>
          <w:sz w:val="24"/>
          <w:szCs w:val="24"/>
        </w:rPr>
        <w:t>报价文件递交</w:t>
      </w:r>
      <w:r w:rsidR="009D7DC2">
        <w:rPr>
          <w:rFonts w:ascii="宋体" w:eastAsia="宋体" w:hAnsi="宋体" w:cs="Times New Roman" w:hint="eastAsia"/>
          <w:kern w:val="0"/>
          <w:sz w:val="24"/>
          <w:szCs w:val="24"/>
        </w:rPr>
        <w:t>及谈判</w:t>
      </w:r>
      <w:r w:rsidR="000F19EE" w:rsidRPr="00A829B8">
        <w:rPr>
          <w:rFonts w:ascii="宋体" w:eastAsia="宋体" w:hAnsi="宋体" w:cs="Times New Roman" w:hint="eastAsia"/>
          <w:kern w:val="0"/>
          <w:sz w:val="24"/>
          <w:szCs w:val="24"/>
        </w:rPr>
        <w:t>时间：</w:t>
      </w:r>
      <w:r w:rsidR="007A278C" w:rsidRPr="00522CA7">
        <w:rPr>
          <w:rFonts w:ascii="宋体" w:eastAsia="宋体" w:hAnsi="宋体" w:cs="Times New Roman" w:hint="eastAsia"/>
          <w:kern w:val="0"/>
          <w:sz w:val="24"/>
          <w:szCs w:val="24"/>
          <w:u w:val="single"/>
        </w:rPr>
        <w:t xml:space="preserve">  </w:t>
      </w:r>
      <w:r w:rsidR="0000654D">
        <w:rPr>
          <w:rFonts w:ascii="宋体" w:eastAsia="宋体" w:hAnsi="宋体" w:cs="Times New Roman" w:hint="eastAsia"/>
          <w:kern w:val="0"/>
          <w:sz w:val="24"/>
          <w:szCs w:val="24"/>
          <w:u w:val="single"/>
        </w:rPr>
        <w:t>报名后另行通知</w:t>
      </w:r>
      <w:r w:rsidR="006725A4">
        <w:rPr>
          <w:rFonts w:ascii="宋体" w:eastAsia="宋体" w:hAnsi="宋体" w:cs="Times New Roman" w:hint="eastAsia"/>
          <w:kern w:val="0"/>
          <w:sz w:val="24"/>
          <w:szCs w:val="24"/>
          <w:u w:val="single"/>
        </w:rPr>
        <w:t xml:space="preserve">  </w:t>
      </w:r>
      <w:r w:rsidR="00522CA7" w:rsidRPr="00522CA7">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rPr>
        <w:t>。</w:t>
      </w:r>
    </w:p>
    <w:p w:rsidR="004E18EC"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报价文件递交地点：</w:t>
      </w:r>
      <w:r w:rsidR="000F19EE" w:rsidRPr="00A829B8">
        <w:rPr>
          <w:rFonts w:ascii="宋体" w:eastAsia="宋体" w:hAnsi="宋体" w:cs="Times New Roman" w:hint="eastAsia"/>
          <w:kern w:val="0"/>
          <w:sz w:val="24"/>
          <w:szCs w:val="24"/>
          <w:u w:val="single"/>
        </w:rPr>
        <w:t xml:space="preserve">  </w:t>
      </w:r>
      <w:r w:rsidR="00522CA7">
        <w:rPr>
          <w:rFonts w:ascii="宋体" w:eastAsia="宋体" w:hAnsi="宋体" w:cs="Times New Roman" w:hint="eastAsia"/>
          <w:kern w:val="0"/>
          <w:sz w:val="24"/>
          <w:szCs w:val="24"/>
          <w:u w:val="single"/>
        </w:rPr>
        <w:t>重庆市</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hint="eastAsia"/>
          <w:kern w:val="0"/>
          <w:sz w:val="24"/>
          <w:szCs w:val="24"/>
        </w:rPr>
        <w:t>报价方式：指定专人递交报价文件，不接受邮寄等其他方式。</w:t>
      </w:r>
      <w:bookmarkStart w:id="4" w:name="_GoBack"/>
      <w:bookmarkEnd w:id="4"/>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9"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040A7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040A7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326B80">
      <w:pPr>
        <w:spacing w:afterLines="50" w:after="289"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10"/>
          <w:footerReference w:type="default" r:id="rId11"/>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00" w:type="pct"/>
        <w:jc w:val="center"/>
        <w:tblLook w:val="00A0" w:firstRow="1" w:lastRow="0" w:firstColumn="1" w:lastColumn="0" w:noHBand="0" w:noVBand="0"/>
      </w:tblPr>
      <w:tblGrid>
        <w:gridCol w:w="814"/>
        <w:gridCol w:w="1988"/>
        <w:gridCol w:w="850"/>
        <w:gridCol w:w="2768"/>
        <w:gridCol w:w="962"/>
        <w:gridCol w:w="851"/>
        <w:gridCol w:w="827"/>
      </w:tblGrid>
      <w:tr w:rsidR="000F19EE" w:rsidRPr="00A829B8" w:rsidTr="00D7048A">
        <w:trPr>
          <w:trHeight w:hRule="exact" w:val="1105"/>
          <w:jc w:val="center"/>
        </w:trPr>
        <w:tc>
          <w:tcPr>
            <w:tcW w:w="814"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98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850"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6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5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040A76">
        <w:trPr>
          <w:trHeight w:hRule="exact" w:val="901"/>
          <w:jc w:val="center"/>
        </w:trPr>
        <w:tc>
          <w:tcPr>
            <w:tcW w:w="814"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988" w:type="dxa"/>
            <w:tcBorders>
              <w:top w:val="single" w:sz="4" w:space="0" w:color="auto"/>
              <w:left w:val="nil"/>
              <w:bottom w:val="single" w:sz="4" w:space="0" w:color="auto"/>
              <w:right w:val="single" w:sz="4" w:space="0" w:color="auto"/>
            </w:tcBorders>
            <w:vAlign w:val="center"/>
          </w:tcPr>
          <w:p w:rsidR="000F19EE" w:rsidRPr="00A829B8" w:rsidRDefault="00040A76"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口腔专科病历及信息管理系统</w:t>
            </w:r>
          </w:p>
        </w:tc>
        <w:tc>
          <w:tcPr>
            <w:tcW w:w="850"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76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62"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51"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27"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FB11E6">
        <w:rPr>
          <w:rFonts w:asciiTheme="minorEastAsia" w:hAnsiTheme="minorEastAsia" w:cs="Times New Roman" w:hint="eastAsia"/>
          <w:kern w:val="0"/>
          <w:sz w:val="24"/>
          <w:szCs w:val="24"/>
          <w:u w:val="single"/>
        </w:rPr>
        <w:t>120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3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kern w:val="0"/>
          <w:sz w:val="24"/>
          <w:szCs w:val="24"/>
          <w:u w:val="single"/>
        </w:rPr>
        <w:t>2</w:t>
      </w:r>
      <w:r>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hint="eastAsia"/>
          <w:kern w:val="0"/>
          <w:sz w:val="24"/>
          <w:szCs w:val="24"/>
        </w:rPr>
        <w:t>本地到现场时间：</w:t>
      </w:r>
      <w:r w:rsidRPr="00F1490A">
        <w:rPr>
          <w:rFonts w:asciiTheme="minorEastAsia" w:hAnsiTheme="minorEastAsia" w:cs="Times New Roman" w:hint="eastAsia"/>
          <w:kern w:val="0"/>
          <w:sz w:val="24"/>
          <w:szCs w:val="24"/>
          <w:u w:val="single"/>
        </w:rPr>
        <w:t xml:space="preserve"> </w:t>
      </w:r>
      <w:r w:rsidR="00FB11E6">
        <w:rPr>
          <w:rFonts w:asciiTheme="minorEastAsia" w:hAnsiTheme="minorEastAsia" w:cs="Times New Roman" w:hint="eastAsia"/>
          <w:color w:val="FF0000"/>
          <w:kern w:val="0"/>
          <w:sz w:val="24"/>
          <w:szCs w:val="24"/>
          <w:u w:val="single"/>
        </w:rPr>
        <w:t xml:space="preserve">4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6725A4">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Pr="00D06FF8">
        <w:rPr>
          <w:rFonts w:asciiTheme="minorEastAsia" w:hAnsiTheme="minorEastAsia" w:cs="Arial" w:hint="eastAsia"/>
          <w:sz w:val="24"/>
          <w:szCs w:val="24"/>
        </w:rPr>
        <w:t>软件升级：终身免费升级</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Pr="00D06FF8">
        <w:rPr>
          <w:rFonts w:asciiTheme="minorEastAsia" w:hAnsiTheme="minorEastAsia" w:cs="Arial" w:hint="eastAsia"/>
          <w:sz w:val="24"/>
          <w:szCs w:val="24"/>
        </w:rPr>
        <w:t>产品没有匹配的接口，</w:t>
      </w:r>
      <w:proofErr w:type="gramStart"/>
      <w:r w:rsidRPr="00D06FF8">
        <w:rPr>
          <w:rFonts w:asciiTheme="minorEastAsia" w:hAnsiTheme="minorEastAsia" w:cs="Arial" w:hint="eastAsia"/>
          <w:sz w:val="24"/>
          <w:szCs w:val="24"/>
        </w:rPr>
        <w:t>由成交</w:t>
      </w:r>
      <w:proofErr w:type="gramEnd"/>
      <w:r w:rsidRPr="00D06FF8">
        <w:rPr>
          <w:rFonts w:asciiTheme="minorEastAsia" w:hAnsiTheme="minorEastAsia" w:cs="Arial" w:hint="eastAsia"/>
          <w:sz w:val="24"/>
          <w:szCs w:val="24"/>
        </w:rPr>
        <w:t>供应商负责改造并承担相应费用。</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Pr="001946ED">
        <w:rPr>
          <w:rFonts w:asciiTheme="minorEastAsia" w:hAnsiTheme="minorEastAsia" w:cs="Arial" w:hint="eastAsia"/>
          <w:sz w:val="24"/>
          <w:szCs w:val="24"/>
        </w:rPr>
        <w:t>所有设备应在报价文件商务条款中列出第4-5年全保费用金额，5年以后全保费用</w:t>
      </w:r>
      <w:r w:rsidRPr="001946ED">
        <w:rPr>
          <w:rFonts w:asciiTheme="minorEastAsia" w:hAnsiTheme="minorEastAsia" w:cs="Arial" w:hint="eastAsia"/>
          <w:sz w:val="24"/>
          <w:szCs w:val="24"/>
        </w:rPr>
        <w:lastRenderedPageBreak/>
        <w:t>金额（如：</w:t>
      </w:r>
      <w:r w:rsidR="000532D8">
        <w:rPr>
          <w:rFonts w:asciiTheme="minorEastAsia" w:hAnsiTheme="minorEastAsia" w:cs="Arial" w:hint="eastAsia"/>
          <w:sz w:val="24"/>
          <w:szCs w:val="24"/>
        </w:rPr>
        <w:t>免费</w:t>
      </w:r>
      <w:r w:rsidRPr="001946ED">
        <w:rPr>
          <w:rFonts w:asciiTheme="minorEastAsia" w:hAnsiTheme="minorEastAsia" w:cs="Arial" w:hint="eastAsia"/>
          <w:sz w:val="24"/>
          <w:szCs w:val="24"/>
        </w:rPr>
        <w:t>保修3年，第4-5年全保费用不超过合同成交价的3%，5年以后全保费用不超过合同成交价的5%），未列出的按该项条款执行</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8</w:t>
      </w:r>
      <w:r w:rsidRPr="00CA47C5">
        <w:rPr>
          <w:rFonts w:asciiTheme="minorEastAsia" w:hAnsiTheme="minorEastAsia" w:cs="Arial" w:hint="eastAsia"/>
          <w:sz w:val="24"/>
          <w:szCs w:val="24"/>
        </w:rPr>
        <w:t>.</w:t>
      </w:r>
      <w:r>
        <w:rPr>
          <w:rFonts w:asciiTheme="minorEastAsia" w:hAnsiTheme="minorEastAsia" w:cs="Arial" w:hint="eastAsia"/>
          <w:sz w:val="24"/>
          <w:szCs w:val="24"/>
        </w:rPr>
        <w:t>安装、验收</w:t>
      </w:r>
      <w:r w:rsidRPr="000B4FE3">
        <w:rPr>
          <w:rFonts w:asciiTheme="minorEastAsia" w:hAnsiTheme="minorEastAsia" w:cs="Arial" w:hint="eastAsia"/>
          <w:sz w:val="24"/>
          <w:szCs w:val="24"/>
        </w:rPr>
        <w:t>及培训</w:t>
      </w:r>
      <w:r>
        <w:rPr>
          <w:rFonts w:asciiTheme="minorEastAsia" w:hAnsiTheme="minorEastAsia" w:cs="Arial" w:hint="eastAsia"/>
          <w:sz w:val="24"/>
          <w:szCs w:val="24"/>
        </w:rPr>
        <w:t>：</w:t>
      </w:r>
      <w:r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Pr="00CA47C5">
        <w:rPr>
          <w:rFonts w:asciiTheme="minorEastAsia" w:hAnsiTheme="minorEastAsia" w:cs="Arial" w:hint="eastAsia"/>
          <w:sz w:val="24"/>
          <w:szCs w:val="24"/>
        </w:rPr>
        <w:t>科验收人员在场情况下当面开箱，共同清点、检查外观、安装调试。产品到货验收时，厂家须向我</w:t>
      </w:r>
      <w:r>
        <w:rPr>
          <w:rFonts w:asciiTheme="minorEastAsia" w:hAnsiTheme="minorEastAsia" w:cs="Arial" w:hint="eastAsia"/>
          <w:sz w:val="24"/>
          <w:szCs w:val="24"/>
        </w:rPr>
        <w:t>院</w:t>
      </w:r>
      <w:r w:rsidRPr="00CA47C5">
        <w:rPr>
          <w:rFonts w:asciiTheme="minorEastAsia" w:hAnsiTheme="minorEastAsia" w:cs="Arial" w:hint="eastAsia"/>
          <w:sz w:val="24"/>
          <w:szCs w:val="24"/>
        </w:rPr>
        <w:t>提供维护手册、维修手册、软件备份、故障代码表、备件清单、零部件、维修密码等维护维修必需的材料和信息。</w:t>
      </w:r>
      <w:r w:rsidRPr="00004634">
        <w:rPr>
          <w:rFonts w:asciiTheme="minorEastAsia" w:hAnsiTheme="minorEastAsia" w:cs="Arial" w:hint="eastAsia"/>
          <w:sz w:val="24"/>
          <w:szCs w:val="24"/>
        </w:rPr>
        <w:t>验收标准</w:t>
      </w:r>
      <w:r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Pr="00C408AE">
        <w:rPr>
          <w:rFonts w:asciiTheme="minorEastAsia" w:hAnsiTheme="minorEastAsia" w:hint="eastAsia"/>
          <w:sz w:val="24"/>
          <w:szCs w:val="24"/>
        </w:rPr>
        <w:t>协商认可的标准、合同要求及技术协议</w:t>
      </w:r>
      <w:r>
        <w:rPr>
          <w:rFonts w:asciiTheme="minorEastAsia" w:hAnsiTheme="minorEastAsia" w:hint="eastAsia"/>
          <w:sz w:val="24"/>
          <w:szCs w:val="24"/>
        </w:rPr>
        <w:t>执行。</w:t>
      </w:r>
      <w:r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Pr="00CA47C5">
        <w:rPr>
          <w:rFonts w:asciiTheme="minorEastAsia" w:hAnsiTheme="minorEastAsia" w:cs="Arial" w:hint="eastAsia"/>
          <w:sz w:val="24"/>
          <w:szCs w:val="24"/>
        </w:rPr>
        <w:t>正式交付用户使用。</w:t>
      </w:r>
    </w:p>
    <w:p w:rsidR="0002753B" w:rsidRPr="00CA47C5"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9.</w:t>
      </w:r>
      <w:r w:rsidRPr="004E60AD">
        <w:rPr>
          <w:rFonts w:asciiTheme="minorEastAsia" w:hAnsiTheme="minorEastAsia" w:hint="eastAsia"/>
          <w:sz w:val="24"/>
          <w:szCs w:val="24"/>
        </w:rPr>
        <w:t xml:space="preserve"> </w:t>
      </w:r>
      <w:r w:rsidRPr="00C408AE">
        <w:rPr>
          <w:rFonts w:asciiTheme="minorEastAsia" w:hAnsiTheme="minorEastAsia" w:hint="eastAsia"/>
          <w:sz w:val="24"/>
          <w:szCs w:val="24"/>
        </w:rPr>
        <w:t>包装和运输：卖方负责设备的包装和运输。包装必</w:t>
      </w:r>
      <w:r>
        <w:rPr>
          <w:rFonts w:asciiTheme="minorEastAsia" w:hAnsiTheme="minorEastAsia" w:hint="eastAsia"/>
          <w:sz w:val="24"/>
          <w:szCs w:val="24"/>
        </w:rPr>
        <w:t>须</w:t>
      </w:r>
      <w:r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2"/>
          <w:footerReference w:type="default" r:id="rId13"/>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A829B8"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Pr>
          <w:rFonts w:asciiTheme="minorEastAsia" w:hAnsiTheme="minorEastAsia" w:cs="Times New Roman" w:hint="eastAsia"/>
          <w:kern w:val="0"/>
          <w:sz w:val="24"/>
          <w:szCs w:val="24"/>
          <w:lang w:val="zh-CN"/>
        </w:rPr>
        <w:t>2</w:t>
      </w:r>
      <w:r w:rsidRPr="00E016D8">
        <w:rPr>
          <w:rFonts w:asciiTheme="minorEastAsia" w:hAnsiTheme="minorEastAsia" w:cs="Times New Roman" w:hint="eastAsia"/>
          <w:kern w:val="0"/>
          <w:sz w:val="24"/>
          <w:szCs w:val="24"/>
          <w:lang w:val="zh-CN"/>
        </w:rPr>
        <w:t>.预留质量保证金为合同总金额的</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5%</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lang w:val="zh-CN"/>
        </w:rPr>
        <w:t>，</w:t>
      </w:r>
      <w:r w:rsidRPr="000A1FBF">
        <w:rPr>
          <w:rFonts w:asciiTheme="minorEastAsia" w:hAnsiTheme="minorEastAsia" w:cs="Times New Roman" w:hint="eastAsia"/>
          <w:kern w:val="0"/>
          <w:sz w:val="24"/>
          <w:szCs w:val="24"/>
        </w:rPr>
        <w:t>自</w:t>
      </w:r>
      <w:r>
        <w:rPr>
          <w:rFonts w:asciiTheme="minorEastAsia" w:hAnsiTheme="minorEastAsia" w:cs="Times New Roman" w:hint="eastAsia"/>
          <w:kern w:val="0"/>
          <w:sz w:val="24"/>
          <w:szCs w:val="24"/>
        </w:rPr>
        <w:t>验收合格</w:t>
      </w:r>
      <w:r w:rsidRPr="000A1FBF">
        <w:rPr>
          <w:rFonts w:asciiTheme="minorEastAsia" w:hAnsiTheme="minorEastAsia" w:cs="Times New Roman" w:hint="eastAsia"/>
          <w:kern w:val="0"/>
          <w:sz w:val="24"/>
          <w:szCs w:val="24"/>
        </w:rPr>
        <w:t>之日起</w:t>
      </w:r>
      <w:r>
        <w:rPr>
          <w:rFonts w:asciiTheme="minorEastAsia" w:hAnsiTheme="minorEastAsia" w:cs="Times New Roman" w:hint="eastAsia"/>
          <w:kern w:val="0"/>
          <w:sz w:val="24"/>
          <w:szCs w:val="24"/>
        </w:rPr>
        <w:t>，</w:t>
      </w:r>
      <w:r w:rsidRPr="000A1FBF">
        <w:rPr>
          <w:rFonts w:asciiTheme="minorEastAsia" w:hAnsiTheme="minorEastAsia" w:cs="Times New Roman"/>
          <w:kern w:val="0"/>
          <w:sz w:val="24"/>
          <w:szCs w:val="24"/>
          <w:u w:val="single"/>
        </w:rPr>
        <w:t xml:space="preserve">  </w:t>
      </w:r>
      <w:r w:rsidRPr="000A1FBF">
        <w:rPr>
          <w:rFonts w:asciiTheme="minorEastAsia" w:hAnsiTheme="minorEastAsia" w:cs="Times New Roman" w:hint="eastAsia"/>
          <w:kern w:val="0"/>
          <w:sz w:val="24"/>
          <w:szCs w:val="24"/>
          <w:u w:val="single"/>
        </w:rPr>
        <w:t xml:space="preserve"> </w:t>
      </w:r>
      <w:r w:rsidR="00360C37">
        <w:rPr>
          <w:rFonts w:asciiTheme="minorEastAsia" w:hAnsiTheme="minorEastAsia" w:cs="Times New Roman" w:hint="eastAsia"/>
          <w:kern w:val="0"/>
          <w:sz w:val="24"/>
          <w:szCs w:val="24"/>
          <w:u w:val="single"/>
        </w:rPr>
        <w:t>保修期内</w:t>
      </w:r>
      <w:r>
        <w:rPr>
          <w:rFonts w:asciiTheme="minorEastAsia" w:hAnsiTheme="minorEastAsia" w:cs="Times New Roman" w:hint="eastAsia"/>
          <w:kern w:val="0"/>
          <w:sz w:val="24"/>
          <w:szCs w:val="24"/>
          <w:u w:val="single"/>
        </w:rPr>
        <w:t xml:space="preserve"> </w:t>
      </w:r>
      <w:r w:rsidRPr="000A1FBF">
        <w:rPr>
          <w:rFonts w:asciiTheme="minorEastAsia" w:hAnsiTheme="minorEastAsia" w:cs="Times New Roman" w:hint="eastAsia"/>
          <w:kern w:val="0"/>
          <w:sz w:val="24"/>
          <w:szCs w:val="24"/>
        </w:rPr>
        <w:t>正常使用且无质量问题时，一次性结清</w:t>
      </w:r>
      <w:r w:rsidR="000F19EE" w:rsidRPr="00A829B8">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4"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FB11E6">
        <w:rPr>
          <w:rFonts w:asciiTheme="minorEastAsia" w:hAnsiTheme="minorEastAsia" w:cs="Times New Roman" w:hint="eastAsia"/>
          <w:kern w:val="0"/>
          <w:sz w:val="24"/>
          <w:szCs w:val="24"/>
        </w:rPr>
        <w:t>1</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sidR="00FB11E6">
        <w:rPr>
          <w:rFonts w:asciiTheme="minorEastAsia" w:hAnsiTheme="minorEastAsia" w:cs="Times New Roman" w:hint="eastAsia"/>
          <w:kern w:val="0"/>
          <w:sz w:val="24"/>
          <w:szCs w:val="24"/>
        </w:rPr>
        <w:t>12</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7</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6</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w:t>
      </w:r>
      <w:r w:rsidR="000F19EE" w:rsidRPr="00A829B8">
        <w:rPr>
          <w:rFonts w:ascii="宋体" w:eastAsia="宋体" w:hAnsi="宋体" w:cs="Times New Roman" w:hint="eastAsia"/>
          <w:kern w:val="0"/>
          <w:sz w:val="24"/>
          <w:szCs w:val="24"/>
          <w:lang w:val="zh-CN"/>
        </w:rPr>
        <w:lastRenderedPageBreak/>
        <w:t>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firstRow="0" w:lastRow="0" w:firstColumn="0" w:lastColumn="0" w:noHBand="0" w:noVBand="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FB11E6" w:rsidP="002A2C39">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8</w:t>
            </w:r>
            <w:r w:rsidR="0039032C"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FB11E6" w:rsidRDefault="00FB11E6"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firstRow="1" w:lastRow="0" w:firstColumn="1" w:lastColumn="0" w:noHBand="0" w:noVBand="1"/>
      </w:tblPr>
      <w:tblGrid>
        <w:gridCol w:w="708"/>
        <w:gridCol w:w="852"/>
        <w:gridCol w:w="142"/>
        <w:gridCol w:w="6946"/>
        <w:gridCol w:w="708"/>
      </w:tblGrid>
      <w:tr w:rsidR="00A10AA1" w:rsidRPr="005B42D2" w:rsidTr="00551FC2">
        <w:trPr>
          <w:trHeight w:val="735"/>
        </w:trPr>
        <w:tc>
          <w:tcPr>
            <w:tcW w:w="708" w:type="dxa"/>
            <w:tcBorders>
              <w:top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A10AA1" w:rsidRPr="005B42D2" w:rsidTr="00551FC2">
        <w:trPr>
          <w:trHeight w:val="435"/>
        </w:trPr>
        <w:tc>
          <w:tcPr>
            <w:tcW w:w="8648" w:type="dxa"/>
            <w:gridSpan w:val="4"/>
            <w:tcBorders>
              <w:top w:val="single" w:sz="4" w:space="0" w:color="000000"/>
              <w:right w:val="single" w:sz="4" w:space="0" w:color="000000"/>
            </w:tcBorders>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A10AA1" w:rsidRPr="005B42D2" w:rsidRDefault="00A10AA1" w:rsidP="00551FC2">
            <w:pPr>
              <w:adjustRightInd w:val="0"/>
              <w:snapToGrid w:val="0"/>
              <w:spacing w:line="300" w:lineRule="auto"/>
              <w:rPr>
                <w:rFonts w:ascii="宋体" w:hAnsi="宋体"/>
                <w:b/>
                <w:bCs/>
                <w:sz w:val="21"/>
                <w:szCs w:val="21"/>
              </w:rPr>
            </w:pPr>
          </w:p>
          <w:p w:rsidR="00A10AA1" w:rsidRPr="005B42D2" w:rsidRDefault="00A10AA1" w:rsidP="00551FC2">
            <w:pPr>
              <w:adjustRightInd w:val="0"/>
              <w:snapToGrid w:val="0"/>
              <w:spacing w:line="300" w:lineRule="auto"/>
              <w:rPr>
                <w:rFonts w:ascii="宋体" w:hAnsi="宋体"/>
                <w:b/>
                <w:bCs/>
                <w:sz w:val="21"/>
                <w:szCs w:val="21"/>
              </w:rPr>
            </w:pPr>
          </w:p>
        </w:tc>
      </w:tr>
      <w:tr w:rsidR="00A10AA1" w:rsidRPr="005B42D2" w:rsidTr="00551FC2">
        <w:trPr>
          <w:trHeight w:val="1027"/>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A10AA1" w:rsidRPr="005B42D2" w:rsidTr="00551FC2">
        <w:trPr>
          <w:trHeight w:val="1995"/>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A10AA1" w:rsidRPr="005B42D2" w:rsidTr="00551FC2">
        <w:trPr>
          <w:trHeight w:val="438"/>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61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61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852"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1406"/>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43"/>
        </w:trPr>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A10AA1" w:rsidRPr="005B42D2" w:rsidRDefault="00A10AA1" w:rsidP="00551FC2">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943"/>
        </w:trPr>
        <w:tc>
          <w:tcPr>
            <w:tcW w:w="708"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特色商务</w:t>
            </w:r>
          </w:p>
        </w:tc>
        <w:tc>
          <w:tcPr>
            <w:tcW w:w="7088" w:type="dxa"/>
            <w:gridSpan w:val="2"/>
            <w:tcBorders>
              <w:top w:val="single" w:sz="4" w:space="0" w:color="auto"/>
            </w:tcBorders>
            <w:noWrap/>
            <w:vAlign w:val="center"/>
          </w:tcPr>
          <w:p w:rsidR="00A10AA1" w:rsidRPr="005B42D2" w:rsidRDefault="00A10AA1" w:rsidP="00551FC2">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A10AA1" w:rsidRPr="005B42D2" w:rsidRDefault="00A10AA1" w:rsidP="00551FC2">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A10AA1" w:rsidRPr="005B42D2" w:rsidTr="00551FC2">
        <w:trPr>
          <w:trHeight w:val="480"/>
        </w:trPr>
        <w:tc>
          <w:tcPr>
            <w:tcW w:w="8648" w:type="dxa"/>
            <w:gridSpan w:val="4"/>
            <w:vAlign w:val="center"/>
            <w:hideMark/>
          </w:tcPr>
          <w:p w:rsidR="00A10AA1" w:rsidRPr="005B42D2" w:rsidRDefault="00A10AA1" w:rsidP="00551FC2">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p>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8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33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noWrap/>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63"/>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A10AA1" w:rsidRPr="005B42D2" w:rsidTr="00551FC2">
        <w:trPr>
          <w:trHeight w:val="57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hideMark/>
          </w:tcPr>
          <w:p w:rsidR="00A10AA1" w:rsidRPr="002516D6" w:rsidRDefault="00A10AA1" w:rsidP="00551FC2">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2516D6" w:rsidRDefault="00A10AA1" w:rsidP="00551FC2">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A10AA1" w:rsidRPr="005B42D2" w:rsidTr="00551FC2">
        <w:trPr>
          <w:trHeight w:val="390"/>
        </w:trPr>
        <w:tc>
          <w:tcPr>
            <w:tcW w:w="708" w:type="dxa"/>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994" w:type="dxa"/>
            <w:gridSpan w:val="2"/>
            <w:vMerge/>
            <w:vAlign w:val="center"/>
          </w:tcPr>
          <w:p w:rsidR="00A10AA1" w:rsidRPr="005B42D2" w:rsidRDefault="00A10AA1" w:rsidP="00551FC2">
            <w:pPr>
              <w:adjustRightInd w:val="0"/>
              <w:snapToGrid w:val="0"/>
              <w:spacing w:line="300" w:lineRule="auto"/>
              <w:jc w:val="center"/>
              <w:rPr>
                <w:rFonts w:ascii="宋体" w:hAnsi="宋体"/>
                <w:szCs w:val="21"/>
              </w:rPr>
            </w:pPr>
          </w:p>
        </w:tc>
        <w:tc>
          <w:tcPr>
            <w:tcW w:w="6946" w:type="dxa"/>
            <w:vAlign w:val="center"/>
          </w:tcPr>
          <w:p w:rsidR="00A10AA1" w:rsidRPr="00A8627B" w:rsidRDefault="00A10AA1" w:rsidP="00551FC2">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A10AA1" w:rsidRPr="005B42D2" w:rsidRDefault="00A10AA1" w:rsidP="00551FC2">
            <w:pPr>
              <w:adjustRightInd w:val="0"/>
              <w:snapToGrid w:val="0"/>
              <w:spacing w:line="300" w:lineRule="auto"/>
              <w:jc w:val="center"/>
              <w:rPr>
                <w:rFonts w:ascii="宋体" w:hAnsi="宋体"/>
                <w:szCs w:val="21"/>
              </w:rPr>
            </w:pPr>
            <w:r>
              <w:rPr>
                <w:rFonts w:ascii="宋体" w:hAnsi="宋体" w:hint="eastAsia"/>
                <w:szCs w:val="21"/>
              </w:rPr>
              <w:t>2</w:t>
            </w:r>
          </w:p>
        </w:tc>
      </w:tr>
      <w:tr w:rsidR="00A10AA1" w:rsidRPr="005B42D2" w:rsidTr="00551FC2">
        <w:trPr>
          <w:trHeight w:val="1800"/>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关键重要技术指标参数（★）、重要指标参数（▲）正偏离，每条加</w:t>
            </w:r>
            <w:r w:rsidRPr="005B42D2">
              <w:rPr>
                <w:rFonts w:ascii="宋体" w:hAnsi="宋体"/>
                <w:sz w:val="21"/>
                <w:szCs w:val="21"/>
              </w:rPr>
              <w:t>1</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A10AA1" w:rsidRPr="005B42D2" w:rsidRDefault="00A10AA1" w:rsidP="00551FC2">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lang w:val="zh-CN"/>
              </w:rPr>
              <w:t>3.</w:t>
            </w:r>
            <w:r w:rsidRPr="005B42D2">
              <w:rPr>
                <w:rFonts w:ascii="宋体" w:hAnsi="宋体" w:hint="eastAsia"/>
                <w:sz w:val="21"/>
                <w:szCs w:val="21"/>
              </w:rPr>
              <w:t xml:space="preserve"> 重要指标参数（▲）负偏离，每条扣</w:t>
            </w:r>
            <w:r w:rsidRPr="005B42D2">
              <w:rPr>
                <w:rFonts w:ascii="宋体" w:hAnsi="宋体"/>
                <w:sz w:val="21"/>
                <w:szCs w:val="21"/>
              </w:rPr>
              <w:t>3</w:t>
            </w:r>
            <w:r w:rsidRPr="005B42D2">
              <w:rPr>
                <w:rFonts w:ascii="宋体" w:hAnsi="宋体" w:hint="eastAsia"/>
                <w:sz w:val="21"/>
                <w:szCs w:val="21"/>
              </w:rPr>
              <w:t>分，扣完为止；</w:t>
            </w:r>
          </w:p>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4.</w:t>
            </w:r>
            <w:r w:rsidRPr="005B42D2">
              <w:rPr>
                <w:rFonts w:ascii="宋体" w:hAnsi="宋体" w:hint="eastAsia"/>
                <w:sz w:val="21"/>
                <w:szCs w:val="21"/>
                <w:lang w:val="zh-CN"/>
              </w:rPr>
              <w:t xml:space="preserve"> 一般技术指标参数</w:t>
            </w:r>
            <w:r w:rsidRPr="005B42D2">
              <w:rPr>
                <w:rFonts w:ascii="宋体" w:hAnsi="宋体" w:hint="eastAsia"/>
                <w:sz w:val="21"/>
                <w:szCs w:val="21"/>
              </w:rPr>
              <w:t>负偏离，每条扣</w:t>
            </w:r>
            <w:r w:rsidRPr="005B42D2">
              <w:rPr>
                <w:rFonts w:ascii="宋体" w:hAnsi="宋体"/>
                <w:sz w:val="21"/>
                <w:szCs w:val="21"/>
              </w:rPr>
              <w:t>1</w:t>
            </w:r>
            <w:r w:rsidRPr="005B42D2">
              <w:rPr>
                <w:rFonts w:ascii="宋体" w:hAnsi="宋体" w:hint="eastAsia"/>
                <w:sz w:val="21"/>
                <w:szCs w:val="21"/>
              </w:rPr>
              <w:t>分，扣完为止</w:t>
            </w:r>
          </w:p>
        </w:tc>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Pr>
                <w:rFonts w:ascii="宋体" w:hAnsi="宋体"/>
                <w:sz w:val="21"/>
                <w:szCs w:val="21"/>
              </w:rPr>
              <w:t>30</w:t>
            </w:r>
          </w:p>
        </w:tc>
      </w:tr>
      <w:tr w:rsidR="00A10AA1" w:rsidRPr="005B42D2" w:rsidTr="00551FC2">
        <w:trPr>
          <w:trHeight w:val="741"/>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r w:rsidR="00A10AA1" w:rsidRPr="005B42D2" w:rsidTr="00551FC2">
        <w:trPr>
          <w:trHeight w:val="555"/>
        </w:trPr>
        <w:tc>
          <w:tcPr>
            <w:tcW w:w="708" w:type="dxa"/>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A10AA1" w:rsidRPr="005B42D2" w:rsidTr="00551FC2">
        <w:trPr>
          <w:trHeight w:val="720"/>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899"/>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555"/>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982"/>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2F6C52">
        <w:trPr>
          <w:trHeight w:val="66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A10AA1" w:rsidRPr="005B42D2" w:rsidTr="00551FC2">
        <w:trPr>
          <w:trHeight w:val="1137"/>
        </w:trPr>
        <w:tc>
          <w:tcPr>
            <w:tcW w:w="708" w:type="dxa"/>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994" w:type="dxa"/>
            <w:gridSpan w:val="2"/>
            <w:vMerge/>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A10AA1" w:rsidRPr="005B42D2" w:rsidRDefault="00A10AA1" w:rsidP="00551FC2">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A10AA1" w:rsidRPr="005B42D2" w:rsidRDefault="00A10AA1" w:rsidP="00551FC2">
            <w:pPr>
              <w:adjustRightInd w:val="0"/>
              <w:snapToGrid w:val="0"/>
              <w:spacing w:line="300" w:lineRule="auto"/>
              <w:jc w:val="center"/>
              <w:rPr>
                <w:rFonts w:ascii="宋体" w:hAnsi="宋体"/>
                <w:sz w:val="21"/>
                <w:szCs w:val="21"/>
              </w:rPr>
            </w:pPr>
          </w:p>
        </w:tc>
      </w:tr>
    </w:tbl>
    <w:p w:rsidR="009A1A23" w:rsidRPr="00A10AA1" w:rsidRDefault="009A1A23" w:rsidP="00A829B8">
      <w:pPr>
        <w:spacing w:line="440" w:lineRule="exact"/>
        <w:rPr>
          <w:rFonts w:ascii="宋体" w:eastAsia="宋体" w:hAnsi="宋体" w:cs="Times New Roman"/>
          <w:kern w:val="0"/>
          <w:sz w:val="24"/>
          <w:szCs w:val="24"/>
        </w:rPr>
      </w:pP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w:t>
      </w:r>
      <w:r w:rsidRPr="00A829B8">
        <w:rPr>
          <w:rFonts w:ascii="宋体" w:eastAsia="宋体" w:hAnsi="宋体" w:cs="Times New Roman" w:hint="eastAsia"/>
          <w:kern w:val="0"/>
          <w:sz w:val="24"/>
          <w:szCs w:val="24"/>
        </w:rPr>
        <w:lastRenderedPageBreak/>
        <w:t>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w:t>
      </w:r>
      <w:r w:rsidRPr="00A829B8">
        <w:rPr>
          <w:rFonts w:ascii="宋体" w:eastAsia="宋体" w:hAnsi="宋体" w:cs="Times New Roman" w:hint="eastAsia"/>
          <w:kern w:val="0"/>
          <w:sz w:val="24"/>
          <w:szCs w:val="24"/>
        </w:rPr>
        <w:lastRenderedPageBreak/>
        <w:t>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w:t>
      </w:r>
      <w:r w:rsidRPr="00A829B8">
        <w:rPr>
          <w:rFonts w:ascii="宋体" w:eastAsia="宋体" w:hAnsi="宋体" w:cs="Times New Roman" w:hint="eastAsia"/>
          <w:kern w:val="0"/>
          <w:sz w:val="24"/>
          <w:szCs w:val="24"/>
        </w:rPr>
        <w:lastRenderedPageBreak/>
        <w:t>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w:t>
      </w:r>
      <w:r w:rsidRPr="00A829B8">
        <w:rPr>
          <w:rFonts w:ascii="宋体" w:eastAsia="宋体" w:hAnsi="宋体" w:cs="Times New Roman" w:hint="eastAsia"/>
          <w:kern w:val="0"/>
          <w:sz w:val="24"/>
          <w:szCs w:val="24"/>
        </w:rPr>
        <w:lastRenderedPageBreak/>
        <w:t>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FB11E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FB11E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lastRenderedPageBreak/>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w:t>
      </w:r>
      <w:r w:rsidRPr="00A829B8">
        <w:rPr>
          <w:rFonts w:ascii="宋体" w:eastAsia="宋体" w:hAnsi="宋体" w:cs="Times New Roman" w:hint="eastAsia"/>
          <w:kern w:val="0"/>
          <w:sz w:val="24"/>
          <w:szCs w:val="24"/>
        </w:rPr>
        <w:lastRenderedPageBreak/>
        <w:t>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w:t>
      </w:r>
      <w:r w:rsidR="000F19EE" w:rsidRPr="00A829B8">
        <w:rPr>
          <w:rFonts w:ascii="宋体" w:eastAsia="宋体" w:hAnsi="宋体" w:cs="Times New Roman" w:hint="eastAsia"/>
          <w:kern w:val="0"/>
          <w:sz w:val="24"/>
          <w:szCs w:val="24"/>
          <w:lang w:val="zh-CN"/>
        </w:rPr>
        <w:lastRenderedPageBreak/>
        <w:t>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7C0768" w:rsidRPr="00ED78A2"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3F5B3D" w:rsidRDefault="000F19EE" w:rsidP="00A829B8">
      <w:pPr>
        <w:spacing w:line="440" w:lineRule="exact"/>
        <w:ind w:firstLineChars="200" w:firstLine="462"/>
        <w:rPr>
          <w:rFonts w:ascii="仿宋_GB2312" w:eastAsia="仿宋_GB2312" w:hAnsi="宋体" w:cs="Times New Roman"/>
          <w:kern w:val="0"/>
          <w:sz w:val="32"/>
          <w:szCs w:val="32"/>
        </w:rPr>
        <w:sectPr w:rsidR="000F19EE" w:rsidRPr="003F5B3D" w:rsidSect="007A278C">
          <w:headerReference w:type="default" r:id="rId15"/>
          <w:pgSz w:w="11906" w:h="16838" w:code="9"/>
          <w:pgMar w:top="2098" w:right="1474" w:bottom="1985" w:left="1588" w:header="851" w:footer="964" w:gutter="0"/>
          <w:cols w:space="425"/>
          <w:docGrid w:type="linesAndChars" w:linePitch="579" w:charSpace="-1844"/>
        </w:sectPr>
      </w:pPr>
      <w:proofErr w:type="gramStart"/>
      <w:r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326B80">
      <w:pPr>
        <w:spacing w:beforeLines="50" w:before="206"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firstRow="0" w:lastRow="0" w:firstColumn="0" w:lastColumn="0" w:noHBand="0" w:noVBand="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6"/>
          <w:footerReference w:type="default" r:id="rId17"/>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8"/>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9"/>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firstRow="1" w:lastRow="0" w:firstColumn="1" w:lastColumn="0" w:noHBand="0" w:noVBand="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222" w:type="pct"/>
        <w:jc w:val="center"/>
        <w:tblLook w:val="00A0" w:firstRow="1" w:lastRow="0" w:firstColumn="1" w:lastColumn="0" w:noHBand="0" w:noVBand="0"/>
      </w:tblPr>
      <w:tblGrid>
        <w:gridCol w:w="813"/>
        <w:gridCol w:w="2939"/>
        <w:gridCol w:w="2470"/>
        <w:gridCol w:w="3242"/>
      </w:tblGrid>
      <w:tr w:rsidR="00C37A4A" w:rsidRPr="00772B5D" w:rsidTr="000F68D1">
        <w:trPr>
          <w:trHeight w:val="630"/>
          <w:jc w:val="center"/>
        </w:trPr>
        <w:tc>
          <w:tcPr>
            <w:tcW w:w="813"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3242"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0F68D1">
              <w:rPr>
                <w:rFonts w:ascii="宋体" w:eastAsia="宋体" w:hAnsi="宋体" w:cs="Times New Roman" w:hint="eastAsia"/>
                <w:kern w:val="0"/>
                <w:sz w:val="24"/>
                <w:szCs w:val="24"/>
              </w:rPr>
              <w:t>（国标/行业标准等）</w:t>
            </w: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F68D1">
        <w:trPr>
          <w:trHeight w:hRule="exact" w:val="567"/>
          <w:jc w:val="center"/>
        </w:trPr>
        <w:tc>
          <w:tcPr>
            <w:tcW w:w="813"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3242"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E477BF" w:rsidRDefault="00C37A4A" w:rsidP="00C37A4A">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Default="00C37A4A" w:rsidP="00C37A4A">
      <w:pPr>
        <w:widowControl/>
        <w:jc w:val="left"/>
        <w:rPr>
          <w:rFonts w:ascii="仿宋_GB2312" w:eastAsia="仿宋_GB2312" w:hAnsi="宋体" w:cs="宋体"/>
          <w:kern w:val="0"/>
          <w:sz w:val="32"/>
          <w:szCs w:val="32"/>
          <w:lang w:val="zh-CN"/>
        </w:rPr>
      </w:pPr>
      <w:r>
        <w:rPr>
          <w:rFonts w:ascii="仿宋_GB2312" w:eastAsia="仿宋_GB2312" w:hAnsi="宋体" w:cs="宋体"/>
          <w:kern w:val="0"/>
          <w:sz w:val="32"/>
          <w:szCs w:val="32"/>
          <w:lang w:val="zh-CN"/>
        </w:rPr>
        <w:br w:type="page"/>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326B80">
            <w:pPr>
              <w:spacing w:beforeLines="20" w:before="115" w:afterLines="20" w:after="115"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326B80">
            <w:pPr>
              <w:spacing w:beforeLines="20" w:before="115" w:afterLines="20" w:after="115"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软件著作权证书</w:t>
            </w:r>
            <w:r w:rsidR="000F68D1">
              <w:rPr>
                <w:rFonts w:asciiTheme="majorEastAsia" w:eastAsiaTheme="majorEastAsia" w:hAnsiTheme="majorEastAsia" w:hint="eastAsia"/>
                <w:szCs w:val="21"/>
              </w:rPr>
              <w:t>或发明专利</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D33A31">
              <w:rPr>
                <w:rFonts w:asciiTheme="majorEastAsia" w:eastAsiaTheme="majorEastAsia" w:hAnsiTheme="majorEastAsia" w:hint="eastAsia"/>
                <w:szCs w:val="21"/>
              </w:rPr>
              <w:t>IS09001质量管理体系认证证书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hint="eastAsia"/>
                <w:szCs w:val="21"/>
              </w:rPr>
              <w:t>IS027001</w:t>
            </w:r>
            <w:r w:rsidRPr="00D33A31">
              <w:rPr>
                <w:rFonts w:asciiTheme="majorEastAsia" w:eastAsiaTheme="majorEastAsia" w:hAnsiTheme="majorEastAsia" w:hint="eastAsia"/>
                <w:szCs w:val="21"/>
              </w:rPr>
              <w:t>信息安全管理体系认证证书</w:t>
            </w:r>
          </w:p>
        </w:tc>
        <w:tc>
          <w:tcPr>
            <w:tcW w:w="2268"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高新技术企业</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EC3A1C" w:rsidRPr="003D363B" w:rsidRDefault="00EC3A1C" w:rsidP="006C1884">
            <w:pPr>
              <w:adjustRightInd w:val="0"/>
              <w:snapToGrid w:val="0"/>
              <w:spacing w:line="440" w:lineRule="exact"/>
              <w:rPr>
                <w:rFonts w:asciiTheme="majorEastAsia" w:eastAsiaTheme="majorEastAsia" w:hAnsiTheme="majorEastAsia"/>
                <w:szCs w:val="21"/>
              </w:rPr>
            </w:pPr>
            <w:r w:rsidRPr="00AD6B14">
              <w:rPr>
                <w:rFonts w:asciiTheme="majorEastAsia" w:eastAsiaTheme="majorEastAsia" w:hAnsiTheme="majorEastAsia" w:hint="eastAsia"/>
                <w:szCs w:val="21"/>
              </w:rPr>
              <w:t>计算机信息系统集成资质</w:t>
            </w:r>
            <w:r>
              <w:rPr>
                <w:rFonts w:asciiTheme="majorEastAsia" w:eastAsiaTheme="majorEastAsia" w:hAnsiTheme="majorEastAsia" w:hint="eastAsia"/>
                <w:szCs w:val="21"/>
              </w:rPr>
              <w:t>证书</w:t>
            </w:r>
          </w:p>
        </w:tc>
        <w:tc>
          <w:tcPr>
            <w:tcW w:w="2268"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EF3F37"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EC3A1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nil"/>
              <w:bottom w:val="single" w:sz="4" w:space="0" w:color="auto"/>
              <w:right w:val="single" w:sz="4" w:space="0" w:color="auto"/>
            </w:tcBorders>
            <w:noWrap/>
          </w:tcPr>
          <w:p w:rsidR="00EC3A1C" w:rsidRPr="003D363B" w:rsidRDefault="00EC3A1C" w:rsidP="000F68D1">
            <w:pPr>
              <w:tabs>
                <w:tab w:val="left" w:pos="1608"/>
                <w:tab w:val="left" w:pos="1809"/>
              </w:tabs>
              <w:adjustRightInd w:val="0"/>
              <w:snapToGrid w:val="0"/>
              <w:spacing w:line="440" w:lineRule="exact"/>
              <w:rPr>
                <w:rFonts w:asciiTheme="majorEastAsia" w:eastAsiaTheme="majorEastAsia" w:hAnsiTheme="majorEastAsia"/>
                <w:szCs w:val="21"/>
              </w:rPr>
            </w:pPr>
            <w:r w:rsidRPr="00DB0636">
              <w:rPr>
                <w:rFonts w:asciiTheme="majorEastAsia" w:eastAsiaTheme="majorEastAsia" w:hAnsiTheme="majorEastAsia" w:hint="eastAsia"/>
                <w:szCs w:val="21"/>
              </w:rPr>
              <w:t>CMMI</w:t>
            </w:r>
            <w:r w:rsidRPr="00DB0636">
              <w:rPr>
                <w:rFonts w:hint="eastAsia"/>
              </w:rPr>
              <w:t>认证证书</w:t>
            </w:r>
            <w:r w:rsidR="000F68D1">
              <w:tab/>
            </w:r>
            <w:r w:rsidR="000F68D1">
              <w:tab/>
            </w:r>
          </w:p>
        </w:tc>
        <w:tc>
          <w:tcPr>
            <w:tcW w:w="2268"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EC3A1C" w:rsidRPr="0093212A" w:rsidRDefault="00EC3A1C"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7</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0F68D1">
              <w:rPr>
                <w:rFonts w:asciiTheme="majorEastAsia" w:eastAsiaTheme="majorEastAsia" w:hAnsiTheme="majorEastAsia" w:hint="eastAsia"/>
                <w:szCs w:val="21"/>
              </w:rPr>
              <w:t>业</w:t>
            </w:r>
            <w:r w:rsidRPr="000F68D1">
              <w:rPr>
                <w:rFonts w:asciiTheme="majorEastAsia" w:eastAsiaTheme="majorEastAsia" w:hAnsiTheme="majorEastAsia"/>
                <w:szCs w:val="21"/>
              </w:rPr>
              <w:t>技术标准、规范、</w:t>
            </w:r>
            <w:r w:rsidRPr="000F68D1">
              <w:rPr>
                <w:rFonts w:asciiTheme="majorEastAsia" w:eastAsiaTheme="majorEastAsia" w:hAnsiTheme="majorEastAsia" w:hint="eastAsia"/>
                <w:szCs w:val="21"/>
              </w:rPr>
              <w:t>认证</w:t>
            </w:r>
            <w:r w:rsidRPr="000F68D1">
              <w:rPr>
                <w:rFonts w:asciiTheme="majorEastAsia" w:eastAsiaTheme="majorEastAsia" w:hAnsiTheme="majorEastAsia"/>
                <w:szCs w:val="21"/>
              </w:rPr>
              <w:t>证书</w:t>
            </w:r>
            <w:r w:rsidRPr="000F68D1">
              <w:rPr>
                <w:rFonts w:asciiTheme="majorEastAsia" w:eastAsiaTheme="majorEastAsia" w:hAnsiTheme="majorEastAsia" w:hint="eastAsia"/>
                <w:szCs w:val="21"/>
              </w:rPr>
              <w:t>、</w:t>
            </w:r>
            <w:r w:rsidRPr="000F68D1">
              <w:rPr>
                <w:rFonts w:asciiTheme="majorEastAsia" w:eastAsiaTheme="majorEastAsia" w:hAnsiTheme="majorEastAsia"/>
                <w:szCs w:val="21"/>
              </w:rPr>
              <w:t>奖项等品质证明材料</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0F68D1"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0F68D1" w:rsidRDefault="000F68D1"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8</w:t>
            </w:r>
          </w:p>
        </w:tc>
        <w:tc>
          <w:tcPr>
            <w:tcW w:w="3648" w:type="dxa"/>
            <w:tcBorders>
              <w:top w:val="single" w:sz="4" w:space="0" w:color="auto"/>
              <w:left w:val="nil"/>
              <w:bottom w:val="single" w:sz="4" w:space="0" w:color="auto"/>
              <w:right w:val="single" w:sz="4" w:space="0" w:color="auto"/>
            </w:tcBorders>
            <w:noWrap/>
          </w:tcPr>
          <w:p w:rsidR="000F68D1" w:rsidRPr="00DB0636" w:rsidRDefault="000F68D1" w:rsidP="000F68D1">
            <w:pPr>
              <w:tabs>
                <w:tab w:val="left" w:pos="1608"/>
                <w:tab w:val="left" w:pos="1809"/>
              </w:tabs>
              <w:adjustRightInd w:val="0"/>
              <w:snapToGrid w:val="0"/>
              <w:spacing w:line="440" w:lineRule="exact"/>
              <w:rPr>
                <w:rFonts w:asciiTheme="majorEastAsia" w:eastAsiaTheme="majorEastAsia" w:hAnsiTheme="majorEastAsia"/>
                <w:szCs w:val="21"/>
              </w:rPr>
            </w:pPr>
            <w:r w:rsidRPr="00A8627B">
              <w:rPr>
                <w:rFonts w:ascii="宋体" w:hAnsi="宋体" w:hint="eastAsia"/>
                <w:szCs w:val="21"/>
              </w:rPr>
              <w:t>系统分析师、系统构架师、软件工程、数据库专业开发人员、程序员以及有经验的项目管理和组织能力项目经理，并提供相应的</w:t>
            </w:r>
            <w:r>
              <w:rPr>
                <w:rFonts w:ascii="宋体" w:hAnsi="宋体" w:hint="eastAsia"/>
                <w:szCs w:val="21"/>
              </w:rPr>
              <w:t>高级</w:t>
            </w:r>
            <w:r>
              <w:rPr>
                <w:rFonts w:ascii="宋体" w:hAnsi="宋体"/>
                <w:szCs w:val="21"/>
              </w:rPr>
              <w:t>职称</w:t>
            </w:r>
            <w:r>
              <w:rPr>
                <w:rFonts w:ascii="宋体" w:hAnsi="宋体" w:hint="eastAsia"/>
                <w:szCs w:val="21"/>
              </w:rPr>
              <w:t>资质</w:t>
            </w:r>
          </w:p>
        </w:tc>
        <w:tc>
          <w:tcPr>
            <w:tcW w:w="2268"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0F68D1" w:rsidRPr="0093212A" w:rsidRDefault="000F68D1"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C37A4A" w:rsidRPr="00FC6F12" w:rsidRDefault="00C37A4A"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p>
        </w:tc>
      </w:tr>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93212A"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5426DA">
              <w:rPr>
                <w:rFonts w:asciiTheme="minorEastAsia" w:hAnsiTheme="minorEastAsia"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B4A4E">
              <w:rPr>
                <w:rFonts w:asciiTheme="minorEastAsia" w:hAnsiTheme="minorEastAsia" w:hint="eastAsia"/>
                <w:szCs w:val="21"/>
              </w:rPr>
              <w:t>到位维修响应</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企业服务方式、现场支持、服务费用、服务等级等</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r w:rsidR="00E9224E"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E9224E" w:rsidRDefault="00E9224E"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6</w:t>
            </w:r>
          </w:p>
        </w:tc>
        <w:tc>
          <w:tcPr>
            <w:tcW w:w="3648" w:type="dxa"/>
            <w:tcBorders>
              <w:top w:val="single" w:sz="4" w:space="0" w:color="auto"/>
              <w:left w:val="single" w:sz="4" w:space="0" w:color="auto"/>
              <w:bottom w:val="single" w:sz="4" w:space="0" w:color="auto"/>
              <w:right w:val="single" w:sz="4" w:space="0" w:color="auto"/>
            </w:tcBorders>
          </w:tcPr>
          <w:p w:rsidR="00E9224E" w:rsidRPr="00AB4A4E" w:rsidRDefault="00E9224E" w:rsidP="006C1884">
            <w:pPr>
              <w:adjustRightInd w:val="0"/>
              <w:snapToGrid w:val="0"/>
              <w:spacing w:line="440" w:lineRule="exact"/>
              <w:rPr>
                <w:rFonts w:asciiTheme="minorEastAsia" w:hAnsiTheme="minorEastAsia"/>
                <w:szCs w:val="21"/>
              </w:rPr>
            </w:pPr>
            <w:r w:rsidRPr="00A21B29">
              <w:rPr>
                <w:rFonts w:asciiTheme="minorEastAsia" w:hAnsiTheme="minorEastAsia" w:hint="eastAsia"/>
                <w:szCs w:val="21"/>
              </w:rPr>
              <w:t>软件运营过程中安全服务和后期技术咨</w:t>
            </w:r>
            <w:r w:rsidRPr="00A21B29">
              <w:rPr>
                <w:rFonts w:asciiTheme="minorEastAsia" w:hAnsiTheme="minorEastAsia" w:hint="eastAsia"/>
                <w:szCs w:val="21"/>
              </w:rPr>
              <w:lastRenderedPageBreak/>
              <w:t>询承诺</w:t>
            </w:r>
          </w:p>
        </w:tc>
        <w:tc>
          <w:tcPr>
            <w:tcW w:w="2268"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E9224E" w:rsidRPr="0093212A" w:rsidRDefault="00E9224E"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lastRenderedPageBreak/>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firstRow="0" w:lastRow="0" w:firstColumn="0" w:lastColumn="0" w:noHBand="0" w:noVBand="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A85E92"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1875FB" w:rsidRPr="00934050" w:rsidRDefault="001875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A85E92" w:rsidP="00C37A4A">
      <w:pPr>
        <w:ind w:firstLine="573"/>
        <w:rPr>
          <w:rFonts w:asciiTheme="minorEastAsia" w:hAnsiTheme="minorEastAsia" w:cs="Times New Roman"/>
          <w:kern w:val="0"/>
          <w:sz w:val="28"/>
          <w:szCs w:val="28"/>
        </w:rPr>
      </w:pPr>
      <w:r>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1875FB" w:rsidRPr="00934050" w:rsidRDefault="001875FB"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1875FB" w:rsidRPr="00934050" w:rsidRDefault="001875FB"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20"/>
          <w:pgSz w:w="11907" w:h="16840" w:code="9"/>
          <w:pgMar w:top="2098" w:right="1474" w:bottom="1985" w:left="1588" w:header="851" w:footer="964" w:gutter="0"/>
          <w:cols w:space="720"/>
          <w:docGrid w:type="linesAndChars" w:linePitch="579" w:charSpace="-1844"/>
        </w:sectPr>
      </w:pPr>
    </w:p>
    <w:p w:rsidR="00814F60" w:rsidRPr="00635860" w:rsidRDefault="00814F60" w:rsidP="00635860">
      <w:pPr>
        <w:widowControl/>
        <w:jc w:val="left"/>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814F60" w:rsidRDefault="00814F60" w:rsidP="00814F60">
      <w:pPr>
        <w:jc w:val="center"/>
        <w:rPr>
          <w:rFonts w:ascii="黑体" w:eastAsia="黑体" w:hAnsi="黑体" w:cs="Times New Roman"/>
          <w:kern w:val="0"/>
          <w:sz w:val="32"/>
          <w:szCs w:val="32"/>
        </w:rPr>
      </w:pPr>
      <w:r w:rsidRPr="00814F60">
        <w:rPr>
          <w:rFonts w:ascii="黑体" w:eastAsia="黑体" w:hAnsi="黑体" w:cs="Times New Roman" w:hint="eastAsia"/>
          <w:kern w:val="0"/>
          <w:sz w:val="32"/>
          <w:szCs w:val="32"/>
        </w:rPr>
        <w:t>技术指标参数要求明细</w:t>
      </w:r>
    </w:p>
    <w:p w:rsidR="001875FB" w:rsidRPr="00B9777E" w:rsidRDefault="001875FB" w:rsidP="001875FB">
      <w:pPr>
        <w:rPr>
          <w:rFonts w:ascii="宋体" w:eastAsia="宋体" w:hAnsi="宋体" w:cs="Times New Roman"/>
          <w:b/>
          <w:sz w:val="28"/>
          <w:szCs w:val="28"/>
        </w:rPr>
      </w:pPr>
      <w:r w:rsidRPr="00B9777E">
        <w:rPr>
          <w:rFonts w:ascii="宋体" w:eastAsia="宋体" w:hAnsi="宋体" w:cs="Times New Roman" w:hint="eastAsia"/>
          <w:b/>
          <w:sz w:val="28"/>
          <w:szCs w:val="28"/>
        </w:rPr>
        <w:t>一、本次招标内容列表</w:t>
      </w:r>
    </w:p>
    <w:tbl>
      <w:tblPr>
        <w:tblpPr w:leftFromText="180" w:rightFromText="180" w:vertAnchor="text" w:horzAnchor="margin" w:tblpY="152"/>
        <w:tblW w:w="90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2"/>
        <w:gridCol w:w="5646"/>
        <w:gridCol w:w="1158"/>
        <w:gridCol w:w="1048"/>
      </w:tblGrid>
      <w:tr w:rsidR="001875FB" w:rsidRPr="00B9777E" w:rsidTr="001875FB">
        <w:trPr>
          <w:trHeight w:hRule="exact" w:val="514"/>
        </w:trPr>
        <w:tc>
          <w:tcPr>
            <w:tcW w:w="1162"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序号</w:t>
            </w:r>
          </w:p>
        </w:tc>
        <w:tc>
          <w:tcPr>
            <w:tcW w:w="5646"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内容</w:t>
            </w:r>
          </w:p>
        </w:tc>
        <w:tc>
          <w:tcPr>
            <w:tcW w:w="1158"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数量</w:t>
            </w:r>
          </w:p>
        </w:tc>
        <w:tc>
          <w:tcPr>
            <w:tcW w:w="1048" w:type="dxa"/>
            <w:vAlign w:val="center"/>
          </w:tcPr>
          <w:p w:rsidR="001875FB" w:rsidRPr="00B9777E" w:rsidRDefault="001875FB" w:rsidP="001875FB">
            <w:pPr>
              <w:jc w:val="center"/>
              <w:rPr>
                <w:rFonts w:ascii="宋体" w:eastAsia="宋体" w:hAnsi="宋体" w:cs="Times New Roman"/>
                <w:b/>
                <w:bCs/>
                <w:szCs w:val="21"/>
              </w:rPr>
            </w:pPr>
            <w:r w:rsidRPr="00B9777E">
              <w:rPr>
                <w:rFonts w:ascii="宋体" w:eastAsia="宋体" w:hAnsi="宋体" w:cs="Times New Roman" w:hint="eastAsia"/>
                <w:b/>
                <w:bCs/>
                <w:szCs w:val="21"/>
              </w:rPr>
              <w:t>备注</w:t>
            </w:r>
          </w:p>
        </w:tc>
      </w:tr>
      <w:tr w:rsidR="001875FB" w:rsidRPr="00B9777E" w:rsidTr="001875FB">
        <w:trPr>
          <w:trHeight w:hRule="exact" w:val="908"/>
        </w:trPr>
        <w:tc>
          <w:tcPr>
            <w:tcW w:w="1162"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1</w:t>
            </w:r>
          </w:p>
        </w:tc>
        <w:tc>
          <w:tcPr>
            <w:tcW w:w="5646"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口腔专科病历及信息管理系统</w:t>
            </w:r>
          </w:p>
        </w:tc>
        <w:tc>
          <w:tcPr>
            <w:tcW w:w="1158"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r w:rsidRPr="00B9777E">
              <w:rPr>
                <w:rFonts w:ascii="宋体" w:eastAsia="宋体" w:hAnsi="宋体" w:cs="宋体" w:hint="eastAsia"/>
                <w:szCs w:val="21"/>
              </w:rPr>
              <w:t>1套</w:t>
            </w:r>
          </w:p>
        </w:tc>
        <w:tc>
          <w:tcPr>
            <w:tcW w:w="1048" w:type="dxa"/>
            <w:vAlign w:val="center"/>
          </w:tcPr>
          <w:p w:rsidR="001875FB" w:rsidRPr="00B9777E" w:rsidRDefault="001875FB" w:rsidP="001875FB">
            <w:pPr>
              <w:widowControl/>
              <w:topLinePunct/>
              <w:autoSpaceDE w:val="0"/>
              <w:adjustRightInd w:val="0"/>
              <w:spacing w:line="360" w:lineRule="auto"/>
              <w:jc w:val="center"/>
              <w:rPr>
                <w:rFonts w:ascii="宋体" w:eastAsia="宋体" w:hAnsi="宋体" w:cs="宋体"/>
                <w:szCs w:val="21"/>
              </w:rPr>
            </w:pPr>
          </w:p>
        </w:tc>
      </w:tr>
    </w:tbl>
    <w:p w:rsidR="001875FB" w:rsidRPr="00B9777E" w:rsidRDefault="001875FB" w:rsidP="001875FB">
      <w:pPr>
        <w:widowControl/>
        <w:topLinePunct/>
        <w:autoSpaceDE w:val="0"/>
        <w:adjustRightInd w:val="0"/>
        <w:spacing w:line="360" w:lineRule="auto"/>
        <w:rPr>
          <w:rFonts w:ascii="黑体" w:eastAsia="黑体" w:hAnsi="宋体" w:cs="宋体"/>
          <w:sz w:val="28"/>
          <w:szCs w:val="28"/>
        </w:rPr>
      </w:pPr>
      <w:r w:rsidRPr="00B9777E">
        <w:rPr>
          <w:rFonts w:ascii="黑体" w:eastAsia="黑体" w:hAnsi="宋体" w:cs="宋体" w:hint="eastAsia"/>
          <w:sz w:val="28"/>
          <w:szCs w:val="28"/>
        </w:rPr>
        <w:t>二、项目总体要求</w:t>
      </w:r>
    </w:p>
    <w:tbl>
      <w:tblPr>
        <w:tblStyle w:val="60"/>
        <w:tblW w:w="8897" w:type="dxa"/>
        <w:tblLayout w:type="fixed"/>
        <w:tblLook w:val="04A0" w:firstRow="1" w:lastRow="0" w:firstColumn="1" w:lastColumn="0" w:noHBand="0" w:noVBand="1"/>
      </w:tblPr>
      <w:tblGrid>
        <w:gridCol w:w="817"/>
        <w:gridCol w:w="1843"/>
        <w:gridCol w:w="6237"/>
      </w:tblGrid>
      <w:tr w:rsidR="001875FB" w:rsidRPr="00B9777E" w:rsidTr="001875FB">
        <w:trPr>
          <w:trHeight w:val="349"/>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序号</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要求</w:t>
            </w:r>
          </w:p>
        </w:tc>
        <w:tc>
          <w:tcPr>
            <w:tcW w:w="6237" w:type="dxa"/>
            <w:vAlign w:val="bottom"/>
          </w:tcPr>
          <w:p w:rsidR="001875FB" w:rsidRPr="00B9777E" w:rsidRDefault="001875FB" w:rsidP="001875FB">
            <w:pPr>
              <w:widowControl/>
              <w:topLinePunct/>
              <w:autoSpaceDE w:val="0"/>
              <w:adjustRightInd w:val="0"/>
              <w:spacing w:line="360" w:lineRule="auto"/>
              <w:jc w:val="center"/>
              <w:rPr>
                <w:rFonts w:asciiTheme="minorEastAsia" w:hAnsiTheme="minorEastAsia" w:cs="宋体"/>
                <w:b/>
                <w:sz w:val="21"/>
                <w:szCs w:val="21"/>
                <w:lang w:val="es-AR" w:bidi="ne-NP"/>
              </w:rPr>
            </w:pPr>
            <w:r w:rsidRPr="00B9777E">
              <w:rPr>
                <w:rFonts w:asciiTheme="minorEastAsia" w:hAnsiTheme="minorEastAsia" w:cs="宋体" w:hint="eastAsia"/>
                <w:b/>
                <w:sz w:val="21"/>
                <w:szCs w:val="21"/>
                <w:lang w:val="es-AR" w:bidi="ne-NP"/>
              </w:rPr>
              <w:t>具体内容</w:t>
            </w:r>
          </w:p>
        </w:tc>
      </w:tr>
      <w:tr w:rsidR="001875FB" w:rsidRPr="00B9777E" w:rsidTr="001875FB">
        <w:trPr>
          <w:trHeight w:val="363"/>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1</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工期</w:t>
            </w:r>
          </w:p>
        </w:tc>
        <w:tc>
          <w:tcPr>
            <w:tcW w:w="6237" w:type="dxa"/>
            <w:vAlign w:val="bottom"/>
          </w:tcPr>
          <w:p w:rsidR="001875FB" w:rsidRPr="00B9777E" w:rsidRDefault="001875FB" w:rsidP="001875FB">
            <w:pPr>
              <w:widowControl/>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签订合同后</w:t>
            </w:r>
            <w:r w:rsidRPr="00B9777E">
              <w:rPr>
                <w:rFonts w:asciiTheme="minorEastAsia" w:hAnsiTheme="minorEastAsia" w:cs="宋体" w:hint="eastAsia"/>
                <w:sz w:val="21"/>
                <w:szCs w:val="21"/>
                <w:u w:val="single"/>
              </w:rPr>
              <w:t>120</w:t>
            </w:r>
            <w:r w:rsidRPr="00B9777E">
              <w:rPr>
                <w:rFonts w:asciiTheme="minorEastAsia" w:hAnsiTheme="minorEastAsia" w:cs="宋体" w:hint="eastAsia"/>
                <w:sz w:val="21"/>
                <w:szCs w:val="21"/>
              </w:rPr>
              <w:t>日内完成。</w:t>
            </w:r>
          </w:p>
        </w:tc>
      </w:tr>
      <w:tr w:rsidR="001875FB" w:rsidRPr="00B9777E" w:rsidTr="001875FB">
        <w:trPr>
          <w:trHeight w:val="1320"/>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2</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售后服务</w:t>
            </w:r>
          </w:p>
        </w:tc>
        <w:tc>
          <w:tcPr>
            <w:tcW w:w="6237" w:type="dxa"/>
            <w:vAlign w:val="bottom"/>
          </w:tcPr>
          <w:p w:rsidR="001875FB" w:rsidRPr="00B9777E" w:rsidRDefault="001875FB" w:rsidP="001875FB">
            <w:pPr>
              <w:widowControl/>
              <w:numPr>
                <w:ilvl w:val="0"/>
                <w:numId w:val="48"/>
              </w:numPr>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所投软件自验收合格日起至少提供为期</w:t>
            </w:r>
            <w:r w:rsidRPr="00B9777E">
              <w:rPr>
                <w:rFonts w:asciiTheme="minorEastAsia" w:hAnsiTheme="minorEastAsia" w:cs="宋体" w:hint="eastAsia"/>
                <w:sz w:val="21"/>
                <w:szCs w:val="21"/>
                <w:u w:val="single"/>
              </w:rPr>
              <w:t>3</w:t>
            </w:r>
            <w:r w:rsidRPr="00B9777E">
              <w:rPr>
                <w:rFonts w:asciiTheme="minorEastAsia" w:hAnsiTheme="minorEastAsia" w:cs="宋体" w:hint="eastAsia"/>
                <w:sz w:val="21"/>
                <w:szCs w:val="21"/>
              </w:rPr>
              <w:t>年以上的原厂免费售后服务，故障响应：7</w:t>
            </w:r>
            <w:r w:rsidRPr="00B9777E">
              <w:rPr>
                <w:rFonts w:asciiTheme="minorEastAsia" w:hAnsiTheme="minorEastAsia" w:cs="Arial"/>
                <w:sz w:val="21"/>
                <w:szCs w:val="21"/>
              </w:rPr>
              <w:t>×</w:t>
            </w:r>
            <w:r w:rsidRPr="00B9777E">
              <w:rPr>
                <w:rFonts w:asciiTheme="minorEastAsia" w:hAnsiTheme="minorEastAsia" w:cs="宋体" w:hint="eastAsia"/>
                <w:sz w:val="21"/>
                <w:szCs w:val="21"/>
              </w:rPr>
              <w:t>24小时；</w:t>
            </w:r>
          </w:p>
          <w:p w:rsidR="001875FB" w:rsidRPr="00B9777E" w:rsidRDefault="001875FB" w:rsidP="001875FB">
            <w:pPr>
              <w:widowControl/>
              <w:numPr>
                <w:ilvl w:val="0"/>
                <w:numId w:val="48"/>
              </w:numPr>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*院方其他平台、系统需调用此系统平台接口必须无条件、免费提供使用。</w:t>
            </w:r>
          </w:p>
        </w:tc>
      </w:tr>
      <w:tr w:rsidR="001875FB" w:rsidRPr="00B9777E" w:rsidTr="001875FB">
        <w:trPr>
          <w:trHeight w:val="348"/>
        </w:trPr>
        <w:tc>
          <w:tcPr>
            <w:tcW w:w="817" w:type="dxa"/>
            <w:tcBorders>
              <w:righ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3</w:t>
            </w:r>
          </w:p>
        </w:tc>
        <w:tc>
          <w:tcPr>
            <w:tcW w:w="1843" w:type="dxa"/>
            <w:tcBorders>
              <w:left w:val="single" w:sz="4" w:space="0" w:color="auto"/>
            </w:tcBorders>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 w:val="21"/>
                <w:szCs w:val="21"/>
                <w:lang w:val="es-AR"/>
              </w:rPr>
            </w:pPr>
            <w:r w:rsidRPr="00B9777E">
              <w:rPr>
                <w:rFonts w:asciiTheme="minorEastAsia" w:hAnsiTheme="minorEastAsia" w:cs="宋体" w:hint="eastAsia"/>
                <w:sz w:val="21"/>
                <w:szCs w:val="21"/>
                <w:lang w:val="es-AR"/>
              </w:rPr>
              <w:t>培训</w:t>
            </w:r>
          </w:p>
        </w:tc>
        <w:tc>
          <w:tcPr>
            <w:tcW w:w="6237" w:type="dxa"/>
            <w:vAlign w:val="bottom"/>
          </w:tcPr>
          <w:p w:rsidR="001875FB" w:rsidRPr="00B9777E" w:rsidRDefault="001875FB" w:rsidP="001875FB">
            <w:pPr>
              <w:widowControl/>
              <w:topLinePunct/>
              <w:autoSpaceDE w:val="0"/>
              <w:adjustRightInd w:val="0"/>
              <w:spacing w:line="360" w:lineRule="auto"/>
              <w:jc w:val="left"/>
              <w:rPr>
                <w:rFonts w:asciiTheme="minorEastAsia" w:hAnsiTheme="minorEastAsia" w:cs="宋体"/>
                <w:sz w:val="21"/>
                <w:szCs w:val="21"/>
              </w:rPr>
            </w:pPr>
            <w:r w:rsidRPr="00B9777E">
              <w:rPr>
                <w:rFonts w:asciiTheme="minorEastAsia" w:hAnsiTheme="minorEastAsia" w:cs="宋体" w:hint="eastAsia"/>
                <w:sz w:val="21"/>
                <w:szCs w:val="21"/>
              </w:rPr>
              <w:t>对全体使用人员进行培训。</w:t>
            </w:r>
            <w:r w:rsidRPr="00B9777E">
              <w:rPr>
                <w:rFonts w:asciiTheme="minorEastAsia" w:hAnsiTheme="minorEastAsia" w:cs="宋体" w:hint="eastAsia"/>
                <w:sz w:val="21"/>
                <w:szCs w:val="21"/>
                <w:lang w:val="es-AR"/>
              </w:rPr>
              <w:t>（具体内容自定）。</w:t>
            </w:r>
          </w:p>
        </w:tc>
      </w:tr>
    </w:tbl>
    <w:p w:rsidR="001875FB" w:rsidRPr="00B9777E" w:rsidRDefault="001875FB" w:rsidP="001875FB">
      <w:pPr>
        <w:widowControl/>
        <w:topLinePunct/>
        <w:autoSpaceDE w:val="0"/>
        <w:adjustRightInd w:val="0"/>
        <w:spacing w:line="360" w:lineRule="auto"/>
        <w:jc w:val="left"/>
        <w:rPr>
          <w:rFonts w:ascii="黑体" w:eastAsia="黑体" w:hAnsi="宋体" w:cs="宋体"/>
          <w:sz w:val="28"/>
          <w:szCs w:val="28"/>
        </w:rPr>
      </w:pPr>
      <w:r w:rsidRPr="00B9777E">
        <w:rPr>
          <w:rFonts w:ascii="宋体" w:eastAsia="宋体" w:hAnsi="宋体" w:cs="Times New Roman" w:hint="eastAsia"/>
          <w:b/>
          <w:sz w:val="28"/>
          <w:szCs w:val="28"/>
        </w:rPr>
        <w:t>三、</w:t>
      </w:r>
      <w:r w:rsidRPr="00B9777E">
        <w:rPr>
          <w:rFonts w:ascii="黑体" w:eastAsia="黑体" w:hAnsi="宋体" w:cs="宋体" w:hint="eastAsia"/>
          <w:sz w:val="28"/>
          <w:szCs w:val="28"/>
        </w:rPr>
        <w:t>软件功能及性能</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3"/>
        <w:gridCol w:w="1430"/>
        <w:gridCol w:w="6933"/>
      </w:tblGrid>
      <w:tr w:rsidR="001875FB" w:rsidRPr="00B9777E" w:rsidTr="001875FB">
        <w:trPr>
          <w:tblHeader/>
          <w:jc w:val="center"/>
        </w:trPr>
        <w:tc>
          <w:tcPr>
            <w:tcW w:w="563"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lastRenderedPageBreak/>
              <w:t>序号</w:t>
            </w:r>
          </w:p>
        </w:tc>
        <w:tc>
          <w:tcPr>
            <w:tcW w:w="1430"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t>功能</w:t>
            </w:r>
          </w:p>
        </w:tc>
        <w:tc>
          <w:tcPr>
            <w:tcW w:w="6933" w:type="dxa"/>
            <w:tcBorders>
              <w:bottom w:val="single" w:sz="4" w:space="0" w:color="auto"/>
            </w:tcBorders>
            <w:shd w:val="clear" w:color="auto" w:fill="auto"/>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b/>
                <w:szCs w:val="21"/>
                <w:lang w:val="es-AR" w:bidi="ne-NP"/>
              </w:rPr>
            </w:pPr>
            <w:r w:rsidRPr="00B9777E">
              <w:rPr>
                <w:rFonts w:asciiTheme="minorEastAsia" w:hAnsiTheme="minorEastAsia" w:cs="宋体" w:hint="eastAsia"/>
                <w:b/>
                <w:szCs w:val="21"/>
                <w:lang w:val="es-AR" w:bidi="ne-NP"/>
              </w:rPr>
              <w:t>具体功能</w:t>
            </w:r>
          </w:p>
        </w:tc>
      </w:tr>
      <w:tr w:rsidR="001875FB" w:rsidRPr="00B9777E" w:rsidTr="001875FB">
        <w:trPr>
          <w:trHeight w:val="90"/>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1</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病历系统</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*满足口腔各临床学科的门诊病历要求，病历满足国家电子病历系统要求，具有法律效力，病历更改可追溯；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患者预约与就诊叫号管理、收费等与医院</w:t>
            </w:r>
            <w:proofErr w:type="gramStart"/>
            <w:r w:rsidRPr="00B9777E">
              <w:rPr>
                <w:rFonts w:asciiTheme="minorEastAsia" w:hAnsiTheme="minorEastAsia" w:cs="宋体" w:hint="eastAsia"/>
                <w:szCs w:val="21"/>
                <w:lang w:val="es-AR" w:bidi="ne-NP"/>
              </w:rPr>
              <w:t>现运行</w:t>
            </w:r>
            <w:proofErr w:type="gramEnd"/>
            <w:r w:rsidRPr="00B9777E">
              <w:rPr>
                <w:rFonts w:asciiTheme="minorEastAsia" w:hAnsiTheme="minorEastAsia" w:cs="宋体" w:hint="eastAsia"/>
                <w:szCs w:val="21"/>
                <w:lang w:val="es-AR" w:bidi="ne-NP"/>
              </w:rPr>
              <w:t>的HIS系统使用形式相似；</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多终端支持，支持多终端安装系统并根据相应权限进行病历录入、查询、输出等功能；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牙位采用图形化和/或数字化记录系统，病历记录高效完整（&lt;1min/例），支持医院配置或指定的语音快速录入系统。支持制作和生成病历模板以提高录入效率；</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支持所见即所得的病历打印；按院标准化病历格式输出纸质病历(A4或B6纸张)，对于某些特殊病历(如正畸、牙周等)可输出符合公认标准的图形化病历；</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可与医院健康管理中心体检系统共享或对接，对体检或单一病程的病历实现指定格式的快速录入；</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支持教学病历打印双签名，在医院政策允许下，支持电子签名；</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2</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诊断资料保存与共享</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*同时存留患者知情同意书（电子签名或手写签名扫描件）、身份信息复印件等；</w:t>
            </w:r>
            <w:r w:rsidRPr="00B9777E">
              <w:rPr>
                <w:rFonts w:asciiTheme="minorEastAsia" w:hAnsiTheme="minorEastAsia" w:cs="宋体"/>
                <w:szCs w:val="21"/>
                <w:lang w:val="es-AR" w:bidi="ne-NP"/>
              </w:rPr>
              <w:t xml:space="preserve"> </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与HIS系统对接，可以提取患者在其他科室的诊疗信息等相关数据；</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与医院的PACS系统和牙科PACS系统（另行采购，保留接口接入及服务支持）连接，实现病历记录归档保存；</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与科室现有的佛罗里达牙周探针系统、</w:t>
            </w:r>
            <w:proofErr w:type="gramStart"/>
            <w:r w:rsidRPr="00B9777E">
              <w:rPr>
                <w:rFonts w:asciiTheme="minorEastAsia" w:hAnsiTheme="minorEastAsia" w:cs="宋体" w:hint="eastAsia"/>
                <w:szCs w:val="21"/>
                <w:lang w:val="es-AR" w:bidi="ne-NP"/>
              </w:rPr>
              <w:t>口扫系统</w:t>
            </w:r>
            <w:proofErr w:type="gramEnd"/>
            <w:r w:rsidRPr="00B9777E">
              <w:rPr>
                <w:rFonts w:asciiTheme="minorEastAsia" w:hAnsiTheme="minorEastAsia" w:cs="宋体" w:hint="eastAsia"/>
                <w:szCs w:val="21"/>
                <w:lang w:val="es-AR" w:bidi="ne-NP"/>
              </w:rPr>
              <w:t>兼容，支持相关数据文件的归档及存储；</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保留外源性录入接口，在医院权限及设备支持下可选择性输入患者的</w:t>
            </w:r>
            <w:proofErr w:type="gramStart"/>
            <w:r w:rsidRPr="00B9777E">
              <w:rPr>
                <w:rFonts w:asciiTheme="minorEastAsia" w:hAnsiTheme="minorEastAsia" w:cs="宋体" w:hint="eastAsia"/>
                <w:szCs w:val="21"/>
                <w:lang w:val="es-AR" w:bidi="ne-NP"/>
              </w:rPr>
              <w:t>复诊面</w:t>
            </w:r>
            <w:proofErr w:type="gramEnd"/>
            <w:r w:rsidRPr="00B9777E">
              <w:rPr>
                <w:rFonts w:asciiTheme="minorEastAsia" w:hAnsiTheme="minorEastAsia" w:cs="宋体" w:hint="eastAsia"/>
                <w:szCs w:val="21"/>
                <w:lang w:val="es-AR" w:bidi="ne-NP"/>
              </w:rPr>
              <w:t>像照片、数字化模型等信息；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可将该系统内病历资料选择性与本院其他科室共享；</w:t>
            </w:r>
          </w:p>
        </w:tc>
      </w:tr>
      <w:tr w:rsidR="001875FB" w:rsidRPr="00B9777E" w:rsidTr="001875FB">
        <w:trPr>
          <w:trHeight w:val="327"/>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3</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辅助诊疗功能</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*对于正畸正侧位片具有自动辅助定点、测量长度及角度并对相应测量数据进</w:t>
            </w:r>
            <w:r w:rsidRPr="00B9777E">
              <w:rPr>
                <w:rFonts w:asciiTheme="minorEastAsia" w:hAnsiTheme="minorEastAsia" w:cs="宋体" w:hint="eastAsia"/>
                <w:szCs w:val="21"/>
                <w:lang w:val="es-AR" w:bidi="ne-NP"/>
              </w:rPr>
              <w:lastRenderedPageBreak/>
              <w:t>行相应诊断分析的头影测量分析功能；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支持系统</w:t>
            </w:r>
            <w:proofErr w:type="gramStart"/>
            <w:r w:rsidRPr="00B9777E">
              <w:rPr>
                <w:rFonts w:asciiTheme="minorEastAsia" w:hAnsiTheme="minorEastAsia" w:cs="宋体" w:hint="eastAsia"/>
                <w:szCs w:val="21"/>
                <w:lang w:val="es-AR" w:bidi="ne-NP"/>
              </w:rPr>
              <w:t>内图片</w:t>
            </w:r>
            <w:proofErr w:type="gramEnd"/>
            <w:r w:rsidRPr="00B9777E">
              <w:rPr>
                <w:rFonts w:asciiTheme="minorEastAsia" w:hAnsiTheme="minorEastAsia" w:cs="宋体" w:hint="eastAsia"/>
                <w:szCs w:val="21"/>
                <w:lang w:val="es-AR" w:bidi="ne-NP"/>
              </w:rPr>
              <w:t>对比度/亮度等简单浏览调节功能、简单定位和测量点、线段和角度等功能，不保存原始图片；</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支持治疗计划、处方套餐等模板录入功能，并根据患者的诊断提供简单的治疗辅助建议、治疗模板或计费套餐、常用处方套餐等功能；</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辅助处方系统：与医院HIS系统处方系统兼容，对不合理处方、超剂量处方及超适应证处方等进行校验并提示；</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提供部分病历内容自动校验功能，在病历文书书写时，对必选项目、数值型错误信息（如体温）、与性别不符合信息、非空项目、不合理处方等当录入不符合信息系统自动弹出窗体提醒；</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根据相应诊断及治疗方案生成知情同意书、病情告知书等模板内容；</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4</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门诊日志及质</w:t>
            </w:r>
            <w:r w:rsidRPr="00B9777E">
              <w:rPr>
                <w:rFonts w:asciiTheme="minorEastAsia" w:hAnsiTheme="minorEastAsia" w:cs="宋体" w:hint="eastAsia"/>
                <w:szCs w:val="21"/>
                <w:lang w:val="es-AR" w:bidi="ne-NP"/>
              </w:rPr>
              <w:lastRenderedPageBreak/>
              <w:t>量管理</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具有门诊日志功能，按日期提取当日或一段时间内的门诊日志及患者诊断、</w:t>
            </w:r>
            <w:r w:rsidRPr="00B9777E">
              <w:rPr>
                <w:rFonts w:asciiTheme="minorEastAsia" w:hAnsiTheme="minorEastAsia" w:cs="宋体" w:hint="eastAsia"/>
                <w:szCs w:val="21"/>
                <w:lang w:val="es-AR" w:bidi="ne-NP"/>
              </w:rPr>
              <w:lastRenderedPageBreak/>
              <w:t>收费、去向分析；</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可追踪录入患者随访及满意度评价等信息；</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对指定人员开放病例质量评价权限，可以按要求选择性提取某一个或某一组患者或医生的病历并进行质量评价；</w:t>
            </w:r>
          </w:p>
        </w:tc>
      </w:tr>
      <w:tr w:rsidR="001875FB" w:rsidRPr="00B9777E" w:rsidTr="001875FB">
        <w:trPr>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lastRenderedPageBreak/>
              <w:t>5</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科室信息管理及数据分析</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*允许相应权限人员按诊疗时间段、诊断、收费项目及患者姓名等多种方式提取处方、收费、药占比、</w:t>
            </w:r>
            <w:proofErr w:type="gramStart"/>
            <w:r w:rsidRPr="00B9777E">
              <w:rPr>
                <w:rFonts w:asciiTheme="minorEastAsia" w:hAnsiTheme="minorEastAsia" w:cs="宋体" w:hint="eastAsia"/>
                <w:szCs w:val="21"/>
                <w:lang w:val="es-AR" w:bidi="ne-NP"/>
              </w:rPr>
              <w:t>耗占比</w:t>
            </w:r>
            <w:proofErr w:type="gramEnd"/>
            <w:r w:rsidRPr="00B9777E">
              <w:rPr>
                <w:rFonts w:asciiTheme="minorEastAsia" w:hAnsiTheme="minorEastAsia" w:cs="宋体" w:hint="eastAsia"/>
                <w:szCs w:val="21"/>
                <w:lang w:val="es-AR" w:bidi="ne-NP"/>
              </w:rPr>
              <w:t>等诊疗信息，便于科室精细化管理；</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根据科室管理需要，对具有特定权限的人员开放数据提取及分析制图(表)功能；</w:t>
            </w:r>
          </w:p>
        </w:tc>
      </w:tr>
      <w:tr w:rsidR="001875FB" w:rsidRPr="00B9777E" w:rsidTr="001875FB">
        <w:trPr>
          <w:trHeight w:val="836"/>
          <w:jc w:val="center"/>
        </w:trPr>
        <w:tc>
          <w:tcPr>
            <w:tcW w:w="563"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6</w:t>
            </w:r>
          </w:p>
        </w:tc>
        <w:tc>
          <w:tcPr>
            <w:tcW w:w="1430" w:type="dxa"/>
            <w:vAlign w:val="center"/>
          </w:tcPr>
          <w:p w:rsidR="001875FB" w:rsidRPr="00B9777E" w:rsidRDefault="001875FB" w:rsidP="001875FB">
            <w:pPr>
              <w:widowControl/>
              <w:topLinePunct/>
              <w:autoSpaceDE w:val="0"/>
              <w:adjustRightInd w:val="0"/>
              <w:spacing w:line="360" w:lineRule="auto"/>
              <w:jc w:val="center"/>
              <w:rPr>
                <w:rFonts w:asciiTheme="minorEastAsia" w:hAnsiTheme="minorEastAsia" w:cs="宋体"/>
                <w:szCs w:val="21"/>
                <w:lang w:val="es-AR" w:bidi="ne-NP"/>
              </w:rPr>
            </w:pPr>
            <w:r w:rsidRPr="00B9777E">
              <w:rPr>
                <w:rFonts w:asciiTheme="minorEastAsia" w:hAnsiTheme="minorEastAsia" w:cs="宋体" w:hint="eastAsia"/>
                <w:szCs w:val="21"/>
                <w:lang w:val="es-AR" w:bidi="ne-NP"/>
              </w:rPr>
              <w:t>技术支持</w:t>
            </w:r>
          </w:p>
        </w:tc>
        <w:tc>
          <w:tcPr>
            <w:tcW w:w="6933" w:type="dxa"/>
            <w:shd w:val="clear" w:color="auto" w:fill="auto"/>
          </w:tcPr>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proofErr w:type="gramStart"/>
            <w:r w:rsidRPr="00B9777E">
              <w:rPr>
                <w:rFonts w:asciiTheme="minorEastAsia" w:hAnsiTheme="minorEastAsia" w:cs="宋体" w:hint="eastAsia"/>
                <w:szCs w:val="21"/>
                <w:lang w:val="es-AR" w:bidi="ne-NP"/>
              </w:rPr>
              <w:t>在维保期限</w:t>
            </w:r>
            <w:proofErr w:type="gramEnd"/>
            <w:r w:rsidRPr="00B9777E">
              <w:rPr>
                <w:rFonts w:asciiTheme="minorEastAsia" w:hAnsiTheme="minorEastAsia" w:cs="宋体" w:hint="eastAsia"/>
                <w:szCs w:val="21"/>
                <w:lang w:val="es-AR" w:bidi="ne-NP"/>
              </w:rPr>
              <w:t>内针对影响系统使用或临床应用中的漏洞等重大问题，及时给予相应更新或升级支持，且不再产生任何新的费用；</w:t>
            </w:r>
          </w:p>
          <w:p w:rsidR="001875FB" w:rsidRPr="00B9777E" w:rsidRDefault="001875FB" w:rsidP="001875FB">
            <w:pPr>
              <w:widowControl/>
              <w:topLinePunct/>
              <w:autoSpaceDE w:val="0"/>
              <w:adjustRightInd w:val="0"/>
              <w:spacing w:line="360" w:lineRule="auto"/>
              <w:jc w:val="left"/>
              <w:rPr>
                <w:rFonts w:asciiTheme="minorEastAsia" w:hAnsiTheme="minorEastAsia" w:cs="宋体"/>
                <w:szCs w:val="21"/>
                <w:lang w:val="es-AR" w:bidi="ne-NP"/>
              </w:rPr>
            </w:pPr>
            <w:r w:rsidRPr="00B9777E">
              <w:rPr>
                <w:rFonts w:asciiTheme="minorEastAsia" w:hAnsiTheme="minorEastAsia" w:cs="宋体" w:hint="eastAsia"/>
                <w:szCs w:val="21"/>
                <w:lang w:val="es-AR" w:bidi="ne-NP"/>
              </w:rPr>
              <w:t>不影响数据库或软件系统整体架构的情况下支持后续个性化应用管理及开发；</w:t>
            </w:r>
          </w:p>
        </w:tc>
      </w:tr>
    </w:tbl>
    <w:p w:rsidR="00F54271" w:rsidRPr="00F54271" w:rsidRDefault="00F54271" w:rsidP="00F54271">
      <w:pPr>
        <w:jc w:val="left"/>
        <w:rPr>
          <w:rFonts w:ascii="黑体" w:eastAsia="黑体" w:hAnsi="黑体" w:cs="Times New Roman"/>
          <w:b/>
          <w:kern w:val="0"/>
          <w:sz w:val="18"/>
          <w:szCs w:val="18"/>
        </w:rPr>
      </w:pPr>
      <w:r w:rsidRPr="00F54271">
        <w:rPr>
          <w:rFonts w:ascii="黑体" w:eastAsia="黑体" w:hAnsi="黑体" w:cs="Times New Roman" w:hint="eastAsia"/>
          <w:b/>
          <w:kern w:val="0"/>
          <w:sz w:val="18"/>
          <w:szCs w:val="18"/>
        </w:rPr>
        <w:t>注*参数为核心参数</w:t>
      </w:r>
    </w:p>
    <w:sectPr w:rsidR="00F54271" w:rsidRPr="00F54271" w:rsidSect="0062692F">
      <w:headerReference w:type="default" r:id="rId21"/>
      <w:pgSz w:w="11907" w:h="16840" w:code="9"/>
      <w:pgMar w:top="2098" w:right="1474" w:bottom="1985" w:left="1588" w:header="851" w:footer="964"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5E92" w:rsidRDefault="00A85E92" w:rsidP="00156746">
      <w:r>
        <w:separator/>
      </w:r>
    </w:p>
  </w:endnote>
  <w:endnote w:type="continuationSeparator" w:id="0">
    <w:p w:rsidR="00A85E92" w:rsidRDefault="00A85E92" w:rsidP="00156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微软雅黑"/>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0654D">
      <w:rPr>
        <w:rStyle w:val="a7"/>
        <w:noProof/>
        <w:sz w:val="24"/>
        <w:szCs w:val="24"/>
      </w:rPr>
      <w:t>3</w:t>
    </w:r>
    <w:r w:rsidRPr="00EB77AB">
      <w:rPr>
        <w:rStyle w:val="a7"/>
        <w:sz w:val="24"/>
        <w:szCs w:val="24"/>
      </w:rPr>
      <w:fldChar w:fldCharType="end"/>
    </w:r>
    <w:r w:rsidRPr="00EB77AB">
      <w:rPr>
        <w:rFonts w:hint="eastAsia"/>
        <w:sz w:val="24"/>
        <w:szCs w:val="24"/>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sz w:val="24"/>
        <w:szCs w:val="24"/>
      </w:rPr>
    </w:pPr>
    <w:r w:rsidRPr="00EB77AB">
      <w:rPr>
        <w:rFonts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0654D">
      <w:rPr>
        <w:rStyle w:val="a7"/>
        <w:noProof/>
        <w:sz w:val="24"/>
        <w:szCs w:val="24"/>
      </w:rPr>
      <w:t>28</w:t>
    </w:r>
    <w:r w:rsidRPr="00EB77AB">
      <w:rPr>
        <w:rStyle w:val="a7"/>
        <w:sz w:val="24"/>
        <w:szCs w:val="24"/>
      </w:rPr>
      <w:fldChar w:fldCharType="end"/>
    </w:r>
    <w:r w:rsidRPr="00EB77AB">
      <w:rPr>
        <w:rFonts w:hint="eastAsia"/>
        <w:sz w:val="24"/>
        <w:szCs w:val="24"/>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EB77AB" w:rsidRDefault="001875FB">
    <w:pPr>
      <w:pStyle w:val="a5"/>
      <w:wordWrap w:val="0"/>
      <w:jc w:val="right"/>
      <w:rPr>
        <w:rFonts w:ascii="宋体"/>
        <w:sz w:val="24"/>
        <w:szCs w:val="24"/>
      </w:rPr>
    </w:pPr>
    <w:r w:rsidRPr="00EB77AB">
      <w:rPr>
        <w:rFonts w:ascii="宋体" w:hint="eastAsia"/>
        <w:sz w:val="24"/>
        <w:szCs w:val="24"/>
      </w:rPr>
      <w:t>—</w:t>
    </w:r>
    <w:r w:rsidRPr="00EB77AB">
      <w:rPr>
        <w:rStyle w:val="a7"/>
        <w:sz w:val="24"/>
        <w:szCs w:val="24"/>
      </w:rPr>
      <w:fldChar w:fldCharType="begin"/>
    </w:r>
    <w:r w:rsidRPr="00EB77AB">
      <w:rPr>
        <w:rStyle w:val="a7"/>
        <w:sz w:val="24"/>
        <w:szCs w:val="24"/>
      </w:rPr>
      <w:instrText xml:space="preserve"> PAGE </w:instrText>
    </w:r>
    <w:r w:rsidRPr="00EB77AB">
      <w:rPr>
        <w:rStyle w:val="a7"/>
        <w:sz w:val="24"/>
        <w:szCs w:val="24"/>
      </w:rPr>
      <w:fldChar w:fldCharType="separate"/>
    </w:r>
    <w:r w:rsidR="0000654D">
      <w:rPr>
        <w:rStyle w:val="a7"/>
        <w:noProof/>
        <w:sz w:val="24"/>
        <w:szCs w:val="24"/>
      </w:rPr>
      <w:t>61</w:t>
    </w:r>
    <w:r w:rsidRPr="00EB77AB">
      <w:rPr>
        <w:rStyle w:val="a7"/>
        <w:sz w:val="24"/>
        <w:szCs w:val="24"/>
      </w:rPr>
      <w:fldChar w:fldCharType="end"/>
    </w:r>
    <w:r w:rsidRPr="00EB77AB">
      <w:rPr>
        <w:rFonts w:ascii="宋体" w:hint="eastAsia"/>
        <w:sz w:val="24"/>
        <w:szCs w:val="24"/>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5E92" w:rsidRDefault="00A85E92" w:rsidP="00156746">
      <w:r>
        <w:separator/>
      </w:r>
    </w:p>
  </w:footnote>
  <w:footnote w:type="continuationSeparator" w:id="0">
    <w:p w:rsidR="00A85E92" w:rsidRDefault="00A85E92" w:rsidP="001567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sz w:val="21"/>
        <w:szCs w:val="21"/>
      </w:rPr>
    </w:pPr>
  </w:p>
  <w:p w:rsidR="001875FB" w:rsidRDefault="001875FB">
    <w:pPr>
      <w:pStyle w:val="a4"/>
      <w:jc w:val="both"/>
      <w:rPr>
        <w:rFonts w:ascii="楷体_GB2312" w:eastAsia="楷体_GB2312"/>
        <w:sz w:val="21"/>
        <w:szCs w:val="21"/>
      </w:rPr>
    </w:pPr>
  </w:p>
  <w:p w:rsidR="001875FB" w:rsidRPr="006A13FB" w:rsidRDefault="001875FB">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A13FB" w:rsidRDefault="001875FB">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35860" w:rsidRDefault="001875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75FB" w:rsidRDefault="001875FB">
    <w:pPr>
      <w:pStyle w:val="a4"/>
      <w:jc w:val="both"/>
      <w:rPr>
        <w:rFonts w:ascii="楷体_GB2312" w:eastAsia="楷体_GB2312"/>
        <w:bCs/>
        <w:sz w:val="21"/>
        <w:szCs w:val="21"/>
      </w:rPr>
    </w:pPr>
  </w:p>
  <w:p w:rsidR="001875FB" w:rsidRDefault="001875FB">
    <w:pPr>
      <w:pStyle w:val="a4"/>
      <w:jc w:val="both"/>
      <w:rPr>
        <w:rFonts w:ascii="楷体_GB2312" w:eastAsia="楷体_GB2312"/>
        <w:bCs/>
        <w:sz w:val="21"/>
        <w:szCs w:val="21"/>
      </w:rPr>
    </w:pPr>
  </w:p>
  <w:p w:rsidR="001875FB" w:rsidRPr="00635860" w:rsidRDefault="001875FB">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CADC29E"/>
    <w:multiLevelType w:val="singleLevel"/>
    <w:tmpl w:val="BCADC29E"/>
    <w:lvl w:ilvl="0">
      <w:start w:val="1"/>
      <w:numFmt w:val="decimal"/>
      <w:suff w:val="nothing"/>
      <w:lvlText w:val="%1、"/>
      <w:lvlJc w:val="left"/>
    </w:lvl>
  </w:abstractNum>
  <w:abstractNum w:abstractNumId="1">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5">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6">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0">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1">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4">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8">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0">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1">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2">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3">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5">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6">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7">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8">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9">
    <w:nsid w:val="60EB627A"/>
    <w:multiLevelType w:val="multilevel"/>
    <w:tmpl w:val="00000014"/>
    <w:lvl w:ilvl="0">
      <w:start w:val="1"/>
      <w:numFmt w:val="decimal"/>
      <w:lvlText w:val="%1."/>
      <w:lvlJc w:val="left"/>
      <w:pPr>
        <w:tabs>
          <w:tab w:val="num" w:pos="786"/>
        </w:tabs>
        <w:ind w:left="786"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1">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2">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3">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4">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5">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6">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7">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0"/>
  </w:num>
  <w:num w:numId="3">
    <w:abstractNumId w:val="29"/>
  </w:num>
  <w:num w:numId="4">
    <w:abstractNumId w:val="13"/>
  </w:num>
  <w:num w:numId="5">
    <w:abstractNumId w:val="20"/>
  </w:num>
  <w:num w:numId="6">
    <w:abstractNumId w:val="22"/>
  </w:num>
  <w:num w:numId="7">
    <w:abstractNumId w:val="4"/>
  </w:num>
  <w:num w:numId="8">
    <w:abstractNumId w:val="15"/>
  </w:num>
  <w:num w:numId="9">
    <w:abstractNumId w:val="10"/>
  </w:num>
  <w:num w:numId="10">
    <w:abstractNumId w:val="5"/>
  </w:num>
  <w:num w:numId="11">
    <w:abstractNumId w:val="2"/>
  </w:num>
  <w:num w:numId="12">
    <w:abstractNumId w:val="16"/>
  </w:num>
  <w:num w:numId="13">
    <w:abstractNumId w:val="36"/>
  </w:num>
  <w:num w:numId="14">
    <w:abstractNumId w:val="12"/>
  </w:num>
  <w:num w:numId="15">
    <w:abstractNumId w:val="33"/>
  </w:num>
  <w:num w:numId="16">
    <w:abstractNumId w:val="32"/>
  </w:num>
  <w:num w:numId="17">
    <w:abstractNumId w:val="42"/>
  </w:num>
  <w:num w:numId="18">
    <w:abstractNumId w:val="11"/>
  </w:num>
  <w:num w:numId="19">
    <w:abstractNumId w:val="46"/>
  </w:num>
  <w:num w:numId="20">
    <w:abstractNumId w:val="38"/>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4"/>
  </w:num>
  <w:num w:numId="32">
    <w:abstractNumId w:val="31"/>
  </w:num>
  <w:num w:numId="33">
    <w:abstractNumId w:val="47"/>
  </w:num>
  <w:num w:numId="34">
    <w:abstractNumId w:val="43"/>
  </w:num>
  <w:num w:numId="35">
    <w:abstractNumId w:val="27"/>
  </w:num>
  <w:num w:numId="36">
    <w:abstractNumId w:val="25"/>
  </w:num>
  <w:num w:numId="37">
    <w:abstractNumId w:val="7"/>
  </w:num>
  <w:num w:numId="38">
    <w:abstractNumId w:val="6"/>
  </w:num>
  <w:num w:numId="39">
    <w:abstractNumId w:val="28"/>
  </w:num>
  <w:num w:numId="40">
    <w:abstractNumId w:val="14"/>
  </w:num>
  <w:num w:numId="41">
    <w:abstractNumId w:val="37"/>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0"/>
  </w:num>
  <w:num w:numId="46">
    <w:abstractNumId w:val="1"/>
  </w:num>
  <w:num w:numId="47">
    <w:abstractNumId w:val="39"/>
  </w:num>
  <w:num w:numId="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0F19EE"/>
    <w:rsid w:val="0000654D"/>
    <w:rsid w:val="0002753B"/>
    <w:rsid w:val="00027CF2"/>
    <w:rsid w:val="00037330"/>
    <w:rsid w:val="000404BD"/>
    <w:rsid w:val="00040A76"/>
    <w:rsid w:val="00040F12"/>
    <w:rsid w:val="000532D8"/>
    <w:rsid w:val="00054C92"/>
    <w:rsid w:val="00057277"/>
    <w:rsid w:val="000627B8"/>
    <w:rsid w:val="00064303"/>
    <w:rsid w:val="00071DFE"/>
    <w:rsid w:val="00082A64"/>
    <w:rsid w:val="00094D66"/>
    <w:rsid w:val="0009631F"/>
    <w:rsid w:val="000A16A1"/>
    <w:rsid w:val="000A2365"/>
    <w:rsid w:val="000A47EE"/>
    <w:rsid w:val="000A574E"/>
    <w:rsid w:val="000B6DC5"/>
    <w:rsid w:val="000C05CF"/>
    <w:rsid w:val="000D1A63"/>
    <w:rsid w:val="000D6D49"/>
    <w:rsid w:val="000E0A41"/>
    <w:rsid w:val="000E203F"/>
    <w:rsid w:val="000E24CF"/>
    <w:rsid w:val="000E58DC"/>
    <w:rsid w:val="000F19EE"/>
    <w:rsid w:val="000F68D1"/>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2231"/>
    <w:rsid w:val="00174EC9"/>
    <w:rsid w:val="001875FB"/>
    <w:rsid w:val="00187861"/>
    <w:rsid w:val="001A083F"/>
    <w:rsid w:val="001A14C3"/>
    <w:rsid w:val="001A345F"/>
    <w:rsid w:val="001A4FD9"/>
    <w:rsid w:val="001B14E3"/>
    <w:rsid w:val="001B7705"/>
    <w:rsid w:val="001D0023"/>
    <w:rsid w:val="001D1B14"/>
    <w:rsid w:val="001E3296"/>
    <w:rsid w:val="001E34F3"/>
    <w:rsid w:val="001E460B"/>
    <w:rsid w:val="00214820"/>
    <w:rsid w:val="00224E5F"/>
    <w:rsid w:val="00226556"/>
    <w:rsid w:val="00236BE6"/>
    <w:rsid w:val="002425C9"/>
    <w:rsid w:val="002474B3"/>
    <w:rsid w:val="00262C6B"/>
    <w:rsid w:val="00265A44"/>
    <w:rsid w:val="002A09F2"/>
    <w:rsid w:val="002A2C39"/>
    <w:rsid w:val="002A65C6"/>
    <w:rsid w:val="002B5601"/>
    <w:rsid w:val="002B6E50"/>
    <w:rsid w:val="002C0F66"/>
    <w:rsid w:val="002C1147"/>
    <w:rsid w:val="002C5CFF"/>
    <w:rsid w:val="002C6A11"/>
    <w:rsid w:val="002D0387"/>
    <w:rsid w:val="002D12A7"/>
    <w:rsid w:val="002D331A"/>
    <w:rsid w:val="002D4DA1"/>
    <w:rsid w:val="002D6D42"/>
    <w:rsid w:val="002E3D9F"/>
    <w:rsid w:val="002F1927"/>
    <w:rsid w:val="002F6C52"/>
    <w:rsid w:val="003027C7"/>
    <w:rsid w:val="00303E33"/>
    <w:rsid w:val="00320218"/>
    <w:rsid w:val="003222A0"/>
    <w:rsid w:val="00326B80"/>
    <w:rsid w:val="003316B1"/>
    <w:rsid w:val="003407DF"/>
    <w:rsid w:val="003470EC"/>
    <w:rsid w:val="00354E1F"/>
    <w:rsid w:val="00360C37"/>
    <w:rsid w:val="003813C8"/>
    <w:rsid w:val="0038362B"/>
    <w:rsid w:val="00384C3A"/>
    <w:rsid w:val="00387C50"/>
    <w:rsid w:val="0039032C"/>
    <w:rsid w:val="00396F45"/>
    <w:rsid w:val="003A0065"/>
    <w:rsid w:val="003A0B24"/>
    <w:rsid w:val="003B09EC"/>
    <w:rsid w:val="003B09F3"/>
    <w:rsid w:val="003B3BD0"/>
    <w:rsid w:val="003C0056"/>
    <w:rsid w:val="003C64FC"/>
    <w:rsid w:val="003C7F91"/>
    <w:rsid w:val="003F338D"/>
    <w:rsid w:val="003F5B3D"/>
    <w:rsid w:val="004112AF"/>
    <w:rsid w:val="00412E87"/>
    <w:rsid w:val="0041496A"/>
    <w:rsid w:val="004208CD"/>
    <w:rsid w:val="0042225E"/>
    <w:rsid w:val="00430345"/>
    <w:rsid w:val="004350C6"/>
    <w:rsid w:val="004516D5"/>
    <w:rsid w:val="00452E89"/>
    <w:rsid w:val="004569F6"/>
    <w:rsid w:val="00456C09"/>
    <w:rsid w:val="00461FFF"/>
    <w:rsid w:val="00463DD9"/>
    <w:rsid w:val="00472CF2"/>
    <w:rsid w:val="00477326"/>
    <w:rsid w:val="004B0444"/>
    <w:rsid w:val="004B75DB"/>
    <w:rsid w:val="004C0035"/>
    <w:rsid w:val="004C3916"/>
    <w:rsid w:val="004E0DFC"/>
    <w:rsid w:val="004E0F38"/>
    <w:rsid w:val="004E18EC"/>
    <w:rsid w:val="004E35E3"/>
    <w:rsid w:val="004E6AEB"/>
    <w:rsid w:val="004F142D"/>
    <w:rsid w:val="004F5E12"/>
    <w:rsid w:val="00503A7C"/>
    <w:rsid w:val="00511818"/>
    <w:rsid w:val="005222C3"/>
    <w:rsid w:val="00522CA7"/>
    <w:rsid w:val="00531671"/>
    <w:rsid w:val="00532B1E"/>
    <w:rsid w:val="00533850"/>
    <w:rsid w:val="00551FC2"/>
    <w:rsid w:val="00554F2D"/>
    <w:rsid w:val="00560BBB"/>
    <w:rsid w:val="00563E2F"/>
    <w:rsid w:val="00564319"/>
    <w:rsid w:val="00564B59"/>
    <w:rsid w:val="00576044"/>
    <w:rsid w:val="00577DD4"/>
    <w:rsid w:val="00585142"/>
    <w:rsid w:val="00592C5C"/>
    <w:rsid w:val="005A24EB"/>
    <w:rsid w:val="005A29A0"/>
    <w:rsid w:val="005B13C9"/>
    <w:rsid w:val="005B382F"/>
    <w:rsid w:val="005B5235"/>
    <w:rsid w:val="005C5539"/>
    <w:rsid w:val="005D1458"/>
    <w:rsid w:val="005D5EDA"/>
    <w:rsid w:val="005E2274"/>
    <w:rsid w:val="005E6410"/>
    <w:rsid w:val="005F2C28"/>
    <w:rsid w:val="005F3E10"/>
    <w:rsid w:val="006210E0"/>
    <w:rsid w:val="0062692F"/>
    <w:rsid w:val="006325D8"/>
    <w:rsid w:val="00635860"/>
    <w:rsid w:val="00636412"/>
    <w:rsid w:val="00636654"/>
    <w:rsid w:val="006419F8"/>
    <w:rsid w:val="006437F7"/>
    <w:rsid w:val="00643BF5"/>
    <w:rsid w:val="00647E07"/>
    <w:rsid w:val="006508EA"/>
    <w:rsid w:val="006624BA"/>
    <w:rsid w:val="00662CCA"/>
    <w:rsid w:val="006638B8"/>
    <w:rsid w:val="00670479"/>
    <w:rsid w:val="006725A4"/>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07FEE"/>
    <w:rsid w:val="007122C0"/>
    <w:rsid w:val="00717C01"/>
    <w:rsid w:val="007264A9"/>
    <w:rsid w:val="0073357E"/>
    <w:rsid w:val="0074178F"/>
    <w:rsid w:val="007500FA"/>
    <w:rsid w:val="00756021"/>
    <w:rsid w:val="0077103A"/>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720F"/>
    <w:rsid w:val="00853C33"/>
    <w:rsid w:val="00856888"/>
    <w:rsid w:val="008642CB"/>
    <w:rsid w:val="00864CD8"/>
    <w:rsid w:val="008729B3"/>
    <w:rsid w:val="00880DAF"/>
    <w:rsid w:val="00882004"/>
    <w:rsid w:val="008A52B6"/>
    <w:rsid w:val="008D583C"/>
    <w:rsid w:val="008E0677"/>
    <w:rsid w:val="008E3548"/>
    <w:rsid w:val="008E43CB"/>
    <w:rsid w:val="008F2ED3"/>
    <w:rsid w:val="008F3C8F"/>
    <w:rsid w:val="008F3D33"/>
    <w:rsid w:val="008F4528"/>
    <w:rsid w:val="008F7856"/>
    <w:rsid w:val="0090127B"/>
    <w:rsid w:val="00903989"/>
    <w:rsid w:val="00916D12"/>
    <w:rsid w:val="00932621"/>
    <w:rsid w:val="00932681"/>
    <w:rsid w:val="009350B3"/>
    <w:rsid w:val="00942048"/>
    <w:rsid w:val="0094231D"/>
    <w:rsid w:val="00946502"/>
    <w:rsid w:val="009466D5"/>
    <w:rsid w:val="009478E9"/>
    <w:rsid w:val="009727C6"/>
    <w:rsid w:val="00977600"/>
    <w:rsid w:val="00977E68"/>
    <w:rsid w:val="00993AD3"/>
    <w:rsid w:val="009942A5"/>
    <w:rsid w:val="009959AD"/>
    <w:rsid w:val="009A1A23"/>
    <w:rsid w:val="009C35C9"/>
    <w:rsid w:val="009C364C"/>
    <w:rsid w:val="009C534C"/>
    <w:rsid w:val="009D2C79"/>
    <w:rsid w:val="009D7580"/>
    <w:rsid w:val="009D7DC2"/>
    <w:rsid w:val="009E5E21"/>
    <w:rsid w:val="009F08F0"/>
    <w:rsid w:val="009F0E89"/>
    <w:rsid w:val="009F28E6"/>
    <w:rsid w:val="009F315B"/>
    <w:rsid w:val="009F7D63"/>
    <w:rsid w:val="00A03B1E"/>
    <w:rsid w:val="00A072CB"/>
    <w:rsid w:val="00A10AA1"/>
    <w:rsid w:val="00A20EFA"/>
    <w:rsid w:val="00A2139C"/>
    <w:rsid w:val="00A22A78"/>
    <w:rsid w:val="00A23F41"/>
    <w:rsid w:val="00A272F7"/>
    <w:rsid w:val="00A27C6B"/>
    <w:rsid w:val="00A45B45"/>
    <w:rsid w:val="00A522F8"/>
    <w:rsid w:val="00A56167"/>
    <w:rsid w:val="00A6539D"/>
    <w:rsid w:val="00A6734F"/>
    <w:rsid w:val="00A829B8"/>
    <w:rsid w:val="00A85E92"/>
    <w:rsid w:val="00A85F86"/>
    <w:rsid w:val="00A93B99"/>
    <w:rsid w:val="00AA43E5"/>
    <w:rsid w:val="00AB0905"/>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575B"/>
    <w:rsid w:val="00B30981"/>
    <w:rsid w:val="00B32656"/>
    <w:rsid w:val="00B40B03"/>
    <w:rsid w:val="00B57CA4"/>
    <w:rsid w:val="00B66C1E"/>
    <w:rsid w:val="00B67EE1"/>
    <w:rsid w:val="00B741B4"/>
    <w:rsid w:val="00B8070C"/>
    <w:rsid w:val="00B81FFF"/>
    <w:rsid w:val="00BA55FB"/>
    <w:rsid w:val="00BB5DEA"/>
    <w:rsid w:val="00BC12B2"/>
    <w:rsid w:val="00BC1727"/>
    <w:rsid w:val="00BD07A7"/>
    <w:rsid w:val="00BD5F97"/>
    <w:rsid w:val="00BD7A73"/>
    <w:rsid w:val="00BD7E70"/>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66B88"/>
    <w:rsid w:val="00C7014A"/>
    <w:rsid w:val="00C76787"/>
    <w:rsid w:val="00C8222E"/>
    <w:rsid w:val="00C834FA"/>
    <w:rsid w:val="00C840DC"/>
    <w:rsid w:val="00C84595"/>
    <w:rsid w:val="00C8795F"/>
    <w:rsid w:val="00C929CC"/>
    <w:rsid w:val="00CB02C8"/>
    <w:rsid w:val="00CB1178"/>
    <w:rsid w:val="00CB37F9"/>
    <w:rsid w:val="00CC1FAE"/>
    <w:rsid w:val="00CD3A99"/>
    <w:rsid w:val="00CD46E0"/>
    <w:rsid w:val="00CE4AC8"/>
    <w:rsid w:val="00CE66D3"/>
    <w:rsid w:val="00D03CBD"/>
    <w:rsid w:val="00D12374"/>
    <w:rsid w:val="00D12ABC"/>
    <w:rsid w:val="00D1746D"/>
    <w:rsid w:val="00D27EB7"/>
    <w:rsid w:val="00D37ADF"/>
    <w:rsid w:val="00D40A20"/>
    <w:rsid w:val="00D47BC2"/>
    <w:rsid w:val="00D51588"/>
    <w:rsid w:val="00D53C28"/>
    <w:rsid w:val="00D7048A"/>
    <w:rsid w:val="00D93183"/>
    <w:rsid w:val="00DA3A11"/>
    <w:rsid w:val="00DA6119"/>
    <w:rsid w:val="00DA6CAB"/>
    <w:rsid w:val="00DB0600"/>
    <w:rsid w:val="00DB24F6"/>
    <w:rsid w:val="00DB4E01"/>
    <w:rsid w:val="00DC3285"/>
    <w:rsid w:val="00DD114F"/>
    <w:rsid w:val="00DD189B"/>
    <w:rsid w:val="00DD59E7"/>
    <w:rsid w:val="00DD7F3E"/>
    <w:rsid w:val="00DE0F84"/>
    <w:rsid w:val="00DE1EE3"/>
    <w:rsid w:val="00DE2535"/>
    <w:rsid w:val="00DE45D1"/>
    <w:rsid w:val="00DF28D9"/>
    <w:rsid w:val="00E014C3"/>
    <w:rsid w:val="00E04BC0"/>
    <w:rsid w:val="00E12058"/>
    <w:rsid w:val="00E20928"/>
    <w:rsid w:val="00E26DAD"/>
    <w:rsid w:val="00E3174A"/>
    <w:rsid w:val="00E41380"/>
    <w:rsid w:val="00E439DE"/>
    <w:rsid w:val="00E46E3C"/>
    <w:rsid w:val="00E5386A"/>
    <w:rsid w:val="00E60B3D"/>
    <w:rsid w:val="00E74634"/>
    <w:rsid w:val="00E7484E"/>
    <w:rsid w:val="00E838D5"/>
    <w:rsid w:val="00E8648F"/>
    <w:rsid w:val="00E90F02"/>
    <w:rsid w:val="00E9224E"/>
    <w:rsid w:val="00E9244B"/>
    <w:rsid w:val="00E94981"/>
    <w:rsid w:val="00EA0E56"/>
    <w:rsid w:val="00EB77AB"/>
    <w:rsid w:val="00EC3A1C"/>
    <w:rsid w:val="00EC796A"/>
    <w:rsid w:val="00F00713"/>
    <w:rsid w:val="00F01F2D"/>
    <w:rsid w:val="00F02BBD"/>
    <w:rsid w:val="00F11CF3"/>
    <w:rsid w:val="00F24887"/>
    <w:rsid w:val="00F2646C"/>
    <w:rsid w:val="00F32C5F"/>
    <w:rsid w:val="00F42021"/>
    <w:rsid w:val="00F54271"/>
    <w:rsid w:val="00F54CD2"/>
    <w:rsid w:val="00F5553D"/>
    <w:rsid w:val="00F55708"/>
    <w:rsid w:val="00F61B44"/>
    <w:rsid w:val="00F74336"/>
    <w:rsid w:val="00F75355"/>
    <w:rsid w:val="00F76A38"/>
    <w:rsid w:val="00F77CF0"/>
    <w:rsid w:val="00F94D11"/>
    <w:rsid w:val="00FA4E4F"/>
    <w:rsid w:val="00FB11E6"/>
    <w:rsid w:val="00FB2E1B"/>
    <w:rsid w:val="00FB5116"/>
    <w:rsid w:val="00FB5E65"/>
    <w:rsid w:val="00FC15F7"/>
    <w:rsid w:val="00FC33D8"/>
    <w:rsid w:val="00FD5363"/>
    <w:rsid w:val="00FE133A"/>
    <w:rsid w:val="00FE2A78"/>
    <w:rsid w:val="00FF5ABB"/>
    <w:rsid w:val="00FF76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23">
    <w:name w:val="网格型2"/>
    <w:basedOn w:val="a2"/>
    <w:next w:val="ae"/>
    <w:uiPriority w:val="99"/>
    <w:qFormat/>
    <w:rsid w:val="00A10AA1"/>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1">
    <w:name w:val="网格型61"/>
    <w:basedOn w:val="a2"/>
    <w:next w:val="ae"/>
    <w:uiPriority w:val="99"/>
    <w:unhideWhenUsed/>
    <w:rsid w:val="00F54271"/>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60">
    <w:name w:val="网格型60"/>
    <w:basedOn w:val="a2"/>
    <w:next w:val="ae"/>
    <w:uiPriority w:val="99"/>
    <w:unhideWhenUsed/>
    <w:qFormat/>
    <w:rsid w:val="001875FB"/>
    <w:rPr>
      <w:rFonts w:ascii="Times New Roman" w:hAnsi="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8.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microsoft.com/office/2007/relationships/stylesWithEffects" Target="stylesWithEffects.xml"/><Relationship Id="rId9" Type="http://schemas.openxmlformats.org/officeDocument/2006/relationships/hyperlink" Target="http://www.zhaobiao.cn" TargetMode="External"/><Relationship Id="rId14" Type="http://schemas.openxmlformats.org/officeDocument/2006/relationships/hyperlink" Target="http://www.zhaobiao.cn"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9DA42A-729B-4EE5-8CF8-C17E1EF0B3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7925</TotalTime>
  <Pages>64</Pages>
  <Words>4458</Words>
  <Characters>25411</Characters>
  <Application>Microsoft Office Word</Application>
  <DocSecurity>0</DocSecurity>
  <Lines>211</Lines>
  <Paragraphs>59</Paragraphs>
  <ScaleCrop>false</ScaleCrop>
  <Company>china</Company>
  <LinksUpToDate>false</LinksUpToDate>
  <CharactersWithSpaces>29810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HP</cp:lastModifiedBy>
  <cp:revision>339</cp:revision>
  <cp:lastPrinted>2020-08-25T02:19:00Z</cp:lastPrinted>
  <dcterms:created xsi:type="dcterms:W3CDTF">2016-06-29T06:49:00Z</dcterms:created>
  <dcterms:modified xsi:type="dcterms:W3CDTF">2020-09-04T07:51:00Z</dcterms:modified>
</cp:coreProperties>
</file>