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89" w:rsidRPr="004D5E89" w:rsidRDefault="004D5E89" w:rsidP="004D5E89">
      <w:pPr>
        <w:widowControl w:val="0"/>
        <w:adjustRightInd/>
        <w:snapToGrid/>
        <w:spacing w:after="0" w:line="300" w:lineRule="auto"/>
        <w:jc w:val="center"/>
        <w:rPr>
          <w:rFonts w:ascii="宋体" w:eastAsia="宋体" w:hAnsi="宋体" w:cs="宋体"/>
          <w:bCs/>
          <w:sz w:val="44"/>
          <w:szCs w:val="44"/>
        </w:rPr>
      </w:pPr>
      <w:r w:rsidRPr="004D5E89">
        <w:rPr>
          <w:rFonts w:ascii="宋体" w:eastAsia="宋体" w:hAnsi="宋体" w:cs="Arial" w:hint="eastAsia"/>
          <w:bCs/>
          <w:kern w:val="2"/>
          <w:sz w:val="44"/>
          <w:szCs w:val="44"/>
        </w:rPr>
        <w:t>环氧乙烷分解器技术要求</w:t>
      </w:r>
    </w:p>
    <w:tbl>
      <w:tblPr>
        <w:tblW w:w="9614" w:type="dxa"/>
        <w:tblInd w:w="-318" w:type="dxa"/>
        <w:tblLayout w:type="fixed"/>
        <w:tblLook w:val="04A0"/>
      </w:tblPr>
      <w:tblGrid>
        <w:gridCol w:w="852"/>
        <w:gridCol w:w="1701"/>
        <w:gridCol w:w="5658"/>
        <w:gridCol w:w="1403"/>
      </w:tblGrid>
      <w:tr w:rsidR="004D5E89" w:rsidRPr="004D5E89" w:rsidTr="00852E1A">
        <w:trPr>
          <w:trHeight w:val="54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/>
                <w:bCs/>
                <w:sz w:val="21"/>
              </w:rPr>
            </w:pPr>
            <w:r w:rsidRPr="004D5E89">
              <w:rPr>
                <w:rFonts w:ascii="幼圆" w:eastAsia="幼圆" w:hAnsi="宋体" w:cs="宋体" w:hint="eastAsia"/>
                <w:b/>
                <w:bCs/>
                <w:sz w:val="21"/>
              </w:rPr>
              <w:t>序号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/>
                <w:bCs/>
                <w:sz w:val="21"/>
              </w:rPr>
            </w:pPr>
            <w:r w:rsidRPr="004D5E89">
              <w:rPr>
                <w:rFonts w:ascii="幼圆" w:eastAsia="幼圆" w:hAnsi="宋体" w:cs="宋体" w:hint="eastAsia"/>
                <w:b/>
                <w:bCs/>
                <w:sz w:val="21"/>
              </w:rPr>
              <w:t>技术参数和性能名称</w:t>
            </w:r>
          </w:p>
        </w:tc>
        <w:tc>
          <w:tcPr>
            <w:tcW w:w="56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/>
                <w:bCs/>
                <w:sz w:val="21"/>
              </w:rPr>
            </w:pPr>
            <w:r w:rsidRPr="004D5E89">
              <w:rPr>
                <w:rFonts w:ascii="幼圆" w:eastAsia="幼圆" w:hAnsi="宋体" w:cs="宋体" w:hint="eastAsia"/>
                <w:b/>
                <w:bCs/>
                <w:sz w:val="21"/>
              </w:rPr>
              <w:t>技术参数和性能要求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幼圆" w:eastAsia="幼圆" w:hAnsi="宋体" w:cs="宋体"/>
                <w:b/>
                <w:bCs/>
                <w:sz w:val="21"/>
              </w:rPr>
            </w:pPr>
            <w:r w:rsidRPr="004D5E89">
              <w:rPr>
                <w:rFonts w:ascii="幼圆" w:eastAsia="幼圆" w:hAnsi="宋体" w:cs="宋体" w:hint="eastAsia"/>
                <w:b/>
                <w:bCs/>
                <w:sz w:val="21"/>
              </w:rPr>
              <w:t>备注</w:t>
            </w: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宋体" w:hint="eastAsia"/>
                <w:b/>
                <w:bCs/>
                <w:sz w:val="2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宋体" w:hint="eastAsia"/>
                <w:b/>
                <w:bCs/>
                <w:sz w:val="21"/>
              </w:rPr>
              <w:t>使用需求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  <w:szCs w:val="21"/>
              </w:rPr>
              <w:t>设备用途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4D5E89">
              <w:rPr>
                <w:rFonts w:ascii="Calibri" w:eastAsia="宋体" w:hAnsi="Calibri" w:cs="Times New Roman" w:hint="eastAsia"/>
                <w:kern w:val="2"/>
                <w:sz w:val="21"/>
              </w:rPr>
              <w:t>用于环氧乙烷灭菌器排出的环氧乙烷废气的无害分解，最终排放二氧化碳和水蒸气。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宋体" w:hint="eastAsia"/>
                <w:b/>
                <w:bCs/>
                <w:sz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宋体" w:hint="eastAsia"/>
                <w:b/>
                <w:bCs/>
                <w:sz w:val="21"/>
              </w:rPr>
              <w:t>主要技术参数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</w:t>
            </w:r>
            <w:r w:rsidRPr="004D5E89">
              <w:rPr>
                <w:rFonts w:ascii="宋体" w:eastAsia="宋体" w:hAnsi="宋体" w:cs="宋体"/>
                <w:sz w:val="21"/>
              </w:rPr>
              <w:t>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Times New Roman" w:hint="eastAsia"/>
                <w:sz w:val="20"/>
              </w:rPr>
              <w:t>★</w:t>
            </w: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300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环氧乙烷分解技术：采用催化燃烧技术，通过内置的催化床，将灭菌后的有毒环氧乙烷废气转化为二氧化碳和水蒸气。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sz w:val="20"/>
              </w:rPr>
            </w:pPr>
            <w:r w:rsidRPr="004D5E89">
              <w:rPr>
                <w:rFonts w:ascii="宋体" w:eastAsia="宋体" w:hAnsi="宋体" w:cs="Times New Roman" w:hint="eastAsia"/>
                <w:sz w:val="20"/>
              </w:rPr>
              <w:t>★</w:t>
            </w: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</w:t>
            </w:r>
            <w:r w:rsidRPr="004D5E89"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300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分解性能：必须完全匹配我院消毒供应中心现有2台3</w:t>
            </w:r>
            <w:r w:rsidRPr="004D5E89">
              <w:rPr>
                <w:rFonts w:ascii="宋体" w:eastAsia="宋体" w:hAnsi="宋体" w:cs="宋体"/>
                <w:sz w:val="21"/>
              </w:rPr>
              <w:t>M</w:t>
            </w:r>
            <w:r w:rsidRPr="004D5E89">
              <w:rPr>
                <w:rFonts w:ascii="宋体" w:eastAsia="宋体" w:hAnsi="宋体" w:cs="宋体" w:hint="eastAsia"/>
                <w:sz w:val="21"/>
              </w:rPr>
              <w:t>品牌8</w:t>
            </w:r>
            <w:r w:rsidRPr="004D5E89">
              <w:rPr>
                <w:rFonts w:ascii="宋体" w:eastAsia="宋体" w:hAnsi="宋体" w:cs="宋体"/>
                <w:sz w:val="21"/>
              </w:rPr>
              <w:t>XL</w:t>
            </w:r>
            <w:r w:rsidRPr="004D5E89">
              <w:rPr>
                <w:rFonts w:ascii="宋体" w:eastAsia="宋体" w:hAnsi="宋体" w:cs="宋体" w:hint="eastAsia"/>
                <w:sz w:val="21"/>
              </w:rPr>
              <w:t>型低温环氧乙烷灭菌器运行，且具备对2台灭菌器同时运行所排放环氧乙烷废气的完全分解能力。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</w:pPr>
            <w:r w:rsidRPr="004D5E89">
              <w:rPr>
                <w:rFonts w:ascii="宋体" w:eastAsia="宋体" w:hAnsi="宋体" w:cs="Times New Roman" w:hint="eastAsia"/>
                <w:sz w:val="20"/>
              </w:rPr>
              <w:t>★</w:t>
            </w: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</w:t>
            </w:r>
            <w:r w:rsidRPr="004D5E89"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 w:line="300" w:lineRule="auto"/>
              <w:rPr>
                <w:rFonts w:ascii="宋体" w:eastAsia="宋体" w:hAnsi="宋体" w:cs="Times New Roman"/>
                <w:sz w:val="21"/>
              </w:rPr>
            </w:pPr>
            <w:r w:rsidRPr="004D5E89">
              <w:rPr>
                <w:rFonts w:ascii="宋体" w:eastAsia="宋体" w:hAnsi="宋体" w:cs="Times New Roman" w:hint="eastAsia"/>
                <w:sz w:val="21"/>
              </w:rPr>
              <w:t>环氧乙烷分解</w:t>
            </w:r>
            <w:r w:rsidRPr="004D5E89">
              <w:rPr>
                <w:rFonts w:ascii="宋体" w:eastAsia="宋体" w:hAnsi="宋体" w:cs="Times New Roman" w:hint="eastAsia"/>
                <w:kern w:val="2"/>
                <w:sz w:val="21"/>
              </w:rPr>
              <w:t>效率：对灭菌后环氧乙烷废气的无害化分解率≥99.9%，并提供第三方检测报告。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</w:pPr>
            <w:r w:rsidRPr="004D5E89">
              <w:rPr>
                <w:rFonts w:ascii="宋体" w:eastAsia="宋体" w:hAnsi="宋体" w:cs="Times New Roman" w:hint="eastAsia"/>
                <w:sz w:val="20"/>
              </w:rPr>
              <w:t>★</w:t>
            </w: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</w:t>
            </w:r>
            <w:r w:rsidRPr="004D5E89"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300" w:lineRule="auto"/>
              <w:rPr>
                <w:rFonts w:ascii="GE Inspira" w:eastAsia="宋体" w:hAnsi="GE Inspira" w:cs="Times New Roman"/>
                <w:bCs/>
                <w:kern w:val="2"/>
                <w:sz w:val="21"/>
              </w:rPr>
            </w:pPr>
            <w:r w:rsidRPr="004D5E89">
              <w:rPr>
                <w:rFonts w:ascii="宋体" w:eastAsia="宋体" w:hAnsi="宋体" w:cs="Times New Roman" w:hint="eastAsia"/>
                <w:kern w:val="2"/>
                <w:sz w:val="21"/>
              </w:rPr>
              <w:t>通讯接口：提供专用的通讯接口，能与</w:t>
            </w:r>
            <w:r w:rsidRPr="004D5E89">
              <w:rPr>
                <w:rFonts w:ascii="宋体" w:eastAsia="宋体" w:hAnsi="宋体" w:cs="宋体" w:hint="eastAsia"/>
                <w:sz w:val="21"/>
              </w:rPr>
              <w:t>我院现有2台低温环氧乙烷灭菌器完全对接，</w:t>
            </w:r>
            <w:r w:rsidRPr="004D5E89">
              <w:rPr>
                <w:rFonts w:ascii="宋体" w:eastAsia="宋体" w:hAnsi="宋体" w:cs="Times New Roman" w:hint="eastAsia"/>
                <w:kern w:val="2"/>
                <w:sz w:val="21"/>
              </w:rPr>
              <w:t>确保环氧乙烷灭菌器排出废气阶段与分解器的同步运行。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</w:t>
            </w:r>
            <w:r w:rsidRPr="004D5E89">
              <w:rPr>
                <w:rFonts w:ascii="宋体" w:eastAsia="宋体" w:hAnsi="宋体" w:cs="宋体"/>
                <w:sz w:val="21"/>
              </w:rPr>
              <w:t>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参数</w:t>
            </w:r>
            <w:r w:rsidRPr="004D5E89">
              <w:rPr>
                <w:rFonts w:ascii="宋体" w:eastAsia="宋体" w:hAnsi="宋体" w:cs="宋体"/>
                <w:sz w:val="21"/>
              </w:rPr>
              <w:t>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 w:line="30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4D5E89">
              <w:rPr>
                <w:rFonts w:ascii="宋体" w:eastAsia="宋体" w:hAnsi="宋体" w:cs="宋体" w:hint="eastAsia"/>
                <w:sz w:val="24"/>
                <w:szCs w:val="24"/>
              </w:rPr>
              <w:t>工作状态指示：能显示设备运行的各个阶段，如准备阶段、分解阶段、故障等。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</w:pP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 w:line="300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4D5E89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超温报警：采用声光超温报警技术，当催化燃烧温度超过260℃，自动报警，分解器停止运行。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</w:pPr>
            <w:r w:rsidRPr="004D5E89"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</w:t>
            </w:r>
            <w:r w:rsidRPr="004D5E89"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300" w:lineRule="auto"/>
              <w:rPr>
                <w:rFonts w:ascii="GE Inspira" w:eastAsia="宋体" w:hAnsi="GE Inspira" w:cs="Times New Roman"/>
                <w:bCs/>
                <w:kern w:val="2"/>
                <w:sz w:val="21"/>
              </w:rPr>
            </w:pPr>
            <w:r w:rsidRPr="004D5E89">
              <w:rPr>
                <w:rFonts w:ascii="宋体" w:eastAsia="宋体" w:hAnsi="宋体" w:cs="Times New Roman" w:hint="eastAsia"/>
                <w:kern w:val="2"/>
                <w:sz w:val="21"/>
              </w:rPr>
              <w:t>环氧乙烷灭菌器停止运行后，分解器风扇自动延时工作15分钟，以达到冷却目的。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 xml:space="preserve"> 参数</w:t>
            </w:r>
            <w:r w:rsidRPr="004D5E89"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5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 w:line="300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4D5E89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尾气排放方式：大气排放，排气管最大长度为180米。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/>
              <w:ind w:firstLineChars="250" w:firstLine="527"/>
              <w:jc w:val="both"/>
              <w:rPr>
                <w:rFonts w:ascii="Calibri" w:eastAsia="宋体" w:hAnsi="Calibri" w:cs="Times New Roman"/>
                <w:kern w:val="2"/>
                <w:sz w:val="21"/>
              </w:rPr>
            </w:pP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 w:line="300" w:lineRule="auto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 w:rsidRPr="004D5E89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在环氧乙烷分解器发生故障时，能自动切换到废气旁路管，使环氧乙烷灭菌器排出的废气经旁路排放，保证环氧乙烷灭菌器的正常运行。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2.</w:t>
            </w:r>
            <w:r w:rsidRPr="004D5E89">
              <w:rPr>
                <w:rFonts w:ascii="宋体" w:eastAsia="宋体" w:hAnsi="宋体" w:cs="宋体"/>
                <w:sz w:val="21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/>
              <w:jc w:val="center"/>
              <w:rPr>
                <w:rFonts w:ascii="Calibri" w:eastAsia="宋体" w:hAnsi="Calibri" w:cs="Times New Roman"/>
                <w:kern w:val="2"/>
                <w:sz w:val="21"/>
              </w:rPr>
            </w:pP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 w:rsidRPr="004D5E89">
              <w:rPr>
                <w:rFonts w:ascii="宋体" w:eastAsia="宋体" w:hAnsi="宋体" w:cs="Arial"/>
                <w:b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 w:rsidRPr="004D5E89">
              <w:rPr>
                <w:rFonts w:ascii="宋体" w:eastAsia="宋体" w:hAnsi="宋体" w:cs="Arial" w:hint="eastAsia"/>
                <w:b/>
                <w:bCs/>
                <w:color w:val="000000"/>
                <w:kern w:val="2"/>
                <w:sz w:val="21"/>
                <w:szCs w:val="21"/>
              </w:rPr>
              <w:t>参数10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 w:line="300" w:lineRule="auto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D5E89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电源：</w:t>
            </w:r>
            <w:r w:rsidRPr="004D5E89"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220V 50HZ：电流≤40A。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sz w:val="21"/>
              </w:rPr>
            </w:pPr>
            <w:r w:rsidRPr="004D5E89">
              <w:rPr>
                <w:rFonts w:ascii="宋体" w:eastAsia="宋体" w:hAnsi="宋体" w:cs="宋体" w:hint="eastAsia"/>
                <w:b/>
                <w:sz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4D5E89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配置需求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  <w:szCs w:val="21"/>
              </w:rPr>
              <w:t>配置1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环氧乙烷分解器主机1台。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lastRenderedPageBreak/>
              <w:t>3.2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  <w:szCs w:val="21"/>
              </w:rPr>
              <w:t>配置2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GE Inspira" w:eastAsia="宋体" w:hAnsi="GE Inspira" w:cs="Times New Roman"/>
                <w:bCs/>
                <w:kern w:val="2"/>
                <w:sz w:val="21"/>
              </w:rPr>
            </w:pPr>
            <w:r w:rsidRPr="004D5E89">
              <w:rPr>
                <w:rFonts w:ascii="宋体" w:eastAsia="宋体" w:hAnsi="宋体" w:cs="宋体" w:hint="eastAsia"/>
                <w:color w:val="000000"/>
                <w:sz w:val="21"/>
              </w:rPr>
              <w:t>环氧乙烷分解器工作状态指示器1个。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3</w:t>
            </w:r>
            <w:r w:rsidRPr="004D5E89">
              <w:rPr>
                <w:rFonts w:ascii="宋体" w:eastAsia="宋体" w:hAnsi="宋体" w:cs="宋体"/>
                <w:sz w:val="21"/>
              </w:rPr>
              <w:t>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  <w:szCs w:val="21"/>
              </w:rPr>
              <w:t>配置</w:t>
            </w:r>
            <w:r w:rsidRPr="004D5E89">
              <w:rPr>
                <w:rFonts w:ascii="宋体" w:eastAsia="宋体" w:hAnsi="宋体" w:cs="宋体"/>
                <w:sz w:val="21"/>
                <w:szCs w:val="21"/>
              </w:rPr>
              <w:t>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1"/>
              </w:rPr>
            </w:pPr>
            <w:r w:rsidRPr="004D5E89">
              <w:rPr>
                <w:rFonts w:ascii="宋体" w:eastAsia="宋体" w:hAnsi="宋体" w:cs="宋体" w:hint="eastAsia"/>
                <w:color w:val="000000"/>
                <w:sz w:val="21"/>
              </w:rPr>
              <w:t>环氧乙烷分解器操作手册1份。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宋体" w:hint="eastAsia"/>
                <w:b/>
                <w:bCs/>
                <w:sz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  <w:r w:rsidRPr="004D5E89">
              <w:rPr>
                <w:rFonts w:ascii="宋体" w:eastAsia="宋体" w:hAnsi="宋体" w:cs="宋体" w:hint="eastAsia"/>
                <w:b/>
                <w:bCs/>
                <w:sz w:val="21"/>
              </w:rPr>
              <w:t>售后服务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widowControl w:val="0"/>
              <w:adjustRightInd/>
              <w:snapToGrid/>
              <w:spacing w:after="0" w:line="276" w:lineRule="auto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保修年限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≥</w:t>
            </w:r>
            <w:r w:rsidRPr="004D5E89">
              <w:rPr>
                <w:rFonts w:ascii="宋体" w:eastAsia="宋体" w:hAnsi="宋体" w:cs="宋体"/>
                <w:sz w:val="21"/>
              </w:rPr>
              <w:t>3</w:t>
            </w:r>
            <w:r w:rsidRPr="004D5E89">
              <w:rPr>
                <w:rFonts w:ascii="宋体" w:eastAsia="宋体" w:hAnsi="宋体" w:cs="宋体" w:hint="eastAsia"/>
                <w:sz w:val="21"/>
              </w:rPr>
              <w:t>年。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出现故障响应时间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维修到达现场时间≤ 6小时（本地）；</w:t>
            </w:r>
            <w:r w:rsidRPr="004D5E89">
              <w:rPr>
                <w:rFonts w:ascii="宋体" w:eastAsia="宋体" w:hAnsi="宋体" w:cs="宋体" w:hint="eastAsia"/>
                <w:sz w:val="21"/>
              </w:rPr>
              <w:br/>
              <w:t>维修到达现场时间≤24小时（外地）。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维修支持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配件供应时间≥10年。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耗材及零配件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提供耗材及主要零配件目录（含报价）。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维修资料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提供详细操作手册、维修保养手册、安装手册等。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</w:t>
            </w:r>
            <w:r w:rsidRPr="004D5E89">
              <w:rPr>
                <w:rFonts w:ascii="宋体" w:eastAsia="宋体" w:hAnsi="宋体" w:cs="宋体"/>
                <w:sz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预防性维修</w:t>
            </w:r>
            <w:r w:rsidRPr="004D5E89">
              <w:rPr>
                <w:rFonts w:ascii="宋体" w:eastAsia="宋体" w:hAnsi="宋体" w:cs="宋体" w:hint="eastAsia"/>
                <w:sz w:val="21"/>
              </w:rPr>
              <w:br/>
              <w:t>/定期维护保养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保修期内提供定期维护保养服务。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</w:t>
            </w:r>
            <w:r w:rsidRPr="004D5E89">
              <w:rPr>
                <w:rFonts w:ascii="宋体" w:eastAsia="宋体" w:hAnsi="宋体" w:cs="宋体"/>
                <w:sz w:val="2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升级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终身免费软件升级。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</w:t>
            </w:r>
            <w:r w:rsidRPr="004D5E89">
              <w:rPr>
                <w:rFonts w:ascii="宋体" w:eastAsia="宋体" w:hAnsi="宋体" w:cs="宋体"/>
                <w:sz w:val="21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技术培训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支持。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  <w:tr w:rsidR="004D5E89" w:rsidRPr="004D5E89" w:rsidTr="00852E1A">
        <w:trPr>
          <w:trHeight w:val="6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4.</w:t>
            </w:r>
            <w:r w:rsidRPr="004D5E89">
              <w:rPr>
                <w:rFonts w:ascii="宋体" w:eastAsia="宋体" w:hAnsi="宋体" w:cs="宋体"/>
                <w:sz w:val="21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工程师培训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 w:line="276" w:lineRule="auto"/>
              <w:rPr>
                <w:rFonts w:ascii="宋体" w:eastAsia="宋体" w:hAnsi="宋体" w:cs="宋体"/>
                <w:sz w:val="21"/>
              </w:rPr>
            </w:pPr>
            <w:r w:rsidRPr="004D5E89">
              <w:rPr>
                <w:rFonts w:ascii="宋体" w:eastAsia="宋体" w:hAnsi="宋体" w:cs="宋体" w:hint="eastAsia"/>
                <w:sz w:val="21"/>
              </w:rPr>
              <w:t>支持。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D5E89" w:rsidRPr="004D5E89" w:rsidRDefault="004D5E89" w:rsidP="004D5E8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532" w:rsidRDefault="005E5532" w:rsidP="004D5E89">
      <w:pPr>
        <w:spacing w:after="0"/>
      </w:pPr>
      <w:r>
        <w:separator/>
      </w:r>
    </w:p>
  </w:endnote>
  <w:endnote w:type="continuationSeparator" w:id="0">
    <w:p w:rsidR="005E5532" w:rsidRDefault="005E5532" w:rsidP="004D5E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GE Inspira">
    <w:altName w:val="Calibri"/>
    <w:charset w:val="00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532" w:rsidRDefault="005E5532" w:rsidP="004D5E89">
      <w:pPr>
        <w:spacing w:after="0"/>
      </w:pPr>
      <w:r>
        <w:separator/>
      </w:r>
    </w:p>
  </w:footnote>
  <w:footnote w:type="continuationSeparator" w:id="0">
    <w:p w:rsidR="005E5532" w:rsidRDefault="005E5532" w:rsidP="004D5E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D5E89"/>
    <w:rsid w:val="005E5532"/>
    <w:rsid w:val="008B7726"/>
    <w:rsid w:val="00D31D50"/>
    <w:rsid w:val="00F3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E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E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E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E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2020-09-04T00:12:00Z</dcterms:modified>
</cp:coreProperties>
</file>