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血浆采集机     </w:t>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2020-JL13(03)-W1008</w:t>
      </w:r>
      <w:r>
        <w:rPr>
          <w:rFonts w:hint="eastAsia" w:ascii="宋体" w:hAnsi="宋体" w:eastAsia="宋体" w:cs="Times New Roman"/>
          <w:kern w:val="0"/>
          <w:sz w:val="36"/>
          <w:szCs w:val="36"/>
          <w:u w:val="single"/>
        </w:rPr>
        <w:t xml:space="preserve">7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33</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bookmarkStart w:id="24" w:name="_GoBack"/>
      <w:r>
        <w:rPr>
          <w:rFonts w:hint="eastAsia" w:ascii="Tahoma" w:hAnsi="Tahoma" w:cs="Tahoma"/>
          <w:b/>
          <w:bCs/>
          <w:kern w:val="0"/>
          <w:sz w:val="28"/>
          <w:szCs w:val="28"/>
        </w:rPr>
        <w:t>关于血浆采集机的采购</w:t>
      </w:r>
      <w:r>
        <w:rPr>
          <w:rFonts w:ascii="Tahoma" w:hAnsi="Tahoma" w:cs="Tahoma"/>
          <w:b/>
          <w:bCs/>
          <w:kern w:val="0"/>
          <w:sz w:val="28"/>
          <w:szCs w:val="28"/>
        </w:rPr>
        <w:t>公告</w:t>
      </w:r>
      <w:r>
        <w:rPr>
          <w:rFonts w:ascii="Tahoma" w:hAnsi="Tahoma" w:cs="Tahoma"/>
          <w:kern w:val="0"/>
          <w:sz w:val="28"/>
          <w:szCs w:val="28"/>
        </w:rPr>
        <w:t>2020-JL13(03)-W1008</w:t>
      </w:r>
      <w:r>
        <w:rPr>
          <w:rFonts w:hint="eastAsia" w:ascii="Tahoma" w:hAnsi="Tahoma" w:cs="Tahoma"/>
          <w:kern w:val="0"/>
          <w:sz w:val="28"/>
          <w:szCs w:val="28"/>
        </w:rPr>
        <w:t>7</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血浆采集机</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项目编号：2020-JL13(03)-W1008</w:t>
      </w:r>
      <w:r>
        <w:rPr>
          <w:rFonts w:hint="eastAsia" w:cs="Times New Roman" w:asciiTheme="minorEastAsia" w:hAnsiTheme="minorEastAsia"/>
          <w:b/>
          <w:kern w:val="0"/>
          <w:sz w:val="24"/>
          <w:szCs w:val="24"/>
        </w:rPr>
        <w:t>7</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血浆采集机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11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《军队采购网》</w:t>
      </w:r>
      <w:r>
        <w:rPr>
          <w:rFonts w:hint="eastAsia" w:cs="Times New Roman" w:asciiTheme="majorEastAsia" w:hAnsiTheme="majorEastAsia" w:eastAsiaTheme="majorEastAsia"/>
          <w:b/>
          <w:kern w:val="0"/>
          <w:sz w:val="24"/>
          <w:szCs w:val="24"/>
        </w:rPr>
        <w:t>（</w:t>
      </w:r>
      <w:r>
        <w:fldChar w:fldCharType="begin"/>
      </w:r>
      <w:r>
        <w:instrText xml:space="preserve"> HYPERLINK "http://www.plap.cn" </w:instrText>
      </w:r>
      <w:r>
        <w:fldChar w:fldCharType="separate"/>
      </w:r>
      <w:r>
        <w:rPr>
          <w:rFonts w:asciiTheme="majorEastAsia" w:hAnsiTheme="majorEastAsia" w:eastAsiaTheme="majorEastAsia"/>
          <w:b/>
          <w:sz w:val="24"/>
          <w:szCs w:val="24"/>
        </w:rPr>
        <w:t>www.</w:t>
      </w:r>
      <w:r>
        <w:rPr>
          <w:rFonts w:hint="eastAsia" w:asciiTheme="majorEastAsia" w:hAnsiTheme="majorEastAsia" w:eastAsiaTheme="majorEastAsia"/>
          <w:b/>
          <w:sz w:val="24"/>
          <w:szCs w:val="24"/>
        </w:rPr>
        <w:t>plap</w:t>
      </w:r>
      <w:r>
        <w:rPr>
          <w:rFonts w:asciiTheme="majorEastAsia" w:hAnsiTheme="majorEastAsia" w:eastAsiaTheme="majorEastAsia"/>
          <w:b/>
          <w:sz w:val="24"/>
          <w:szCs w:val="24"/>
        </w:rPr>
        <w:t>.cn</w:t>
      </w:r>
      <w:r>
        <w:rPr>
          <w:rFonts w:asciiTheme="majorEastAsia" w:hAnsiTheme="majorEastAsia" w:eastAsiaTheme="majorEastAsia"/>
          <w:b/>
          <w:sz w:val="24"/>
          <w:szCs w:val="24"/>
        </w:rPr>
        <w:fldChar w:fldCharType="end"/>
      </w:r>
      <w:r>
        <w:rPr>
          <w:rFonts w:hint="eastAsia" w:cs="Times New Roman" w:asciiTheme="majorEastAsia" w:hAnsiTheme="majorEastAsia" w:eastAsiaTheme="majorEastAsia"/>
          <w:b/>
          <w:kern w:val="0"/>
          <w:sz w:val="24"/>
          <w:szCs w:val="24"/>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11 月</w:t>
      </w:r>
      <w:r>
        <w:rPr>
          <w:rFonts w:hint="eastAsia" w:cs="Times New Roman" w:asciiTheme="minorEastAsia" w:hAnsiTheme="minorEastAsia"/>
          <w:kern w:val="0"/>
          <w:sz w:val="24"/>
          <w:szCs w:val="24"/>
          <w:lang w:val="en-US" w:eastAsia="zh-CN"/>
        </w:rPr>
        <w:t>25</w:t>
      </w:r>
      <w:r>
        <w:rPr>
          <w:rFonts w:hint="eastAsia" w:cs="Times New Roman" w:asciiTheme="minorEastAsia" w:hAnsiTheme="minorEastAsia"/>
          <w:kern w:val="0"/>
          <w:sz w:val="24"/>
          <w:szCs w:val="24"/>
        </w:rPr>
        <w:t xml:space="preserve"> 日</w:t>
      </w:r>
    </w:p>
    <w:bookmarkEnd w:id="24"/>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7172688"/>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51"/>
        <w:gridCol w:w="2814"/>
        <w:gridCol w:w="1004"/>
        <w:gridCol w:w="2402"/>
        <w:gridCol w:w="1053"/>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81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00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81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血浆采集机</w:t>
            </w:r>
          </w:p>
        </w:tc>
        <w:tc>
          <w:tcPr>
            <w:tcW w:w="100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3"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血浆采集机技术要求</w:t>
      </w:r>
    </w:p>
    <w:tbl>
      <w:tblPr>
        <w:tblStyle w:val="17"/>
        <w:tblW w:w="9045" w:type="dxa"/>
        <w:tblInd w:w="-34" w:type="dxa"/>
        <w:tblLayout w:type="fixed"/>
        <w:tblCellMar>
          <w:top w:w="0" w:type="dxa"/>
          <w:left w:w="108" w:type="dxa"/>
          <w:bottom w:w="0" w:type="dxa"/>
          <w:right w:w="108" w:type="dxa"/>
        </w:tblCellMar>
      </w:tblPr>
      <w:tblGrid>
        <w:gridCol w:w="851"/>
        <w:gridCol w:w="2835"/>
        <w:gridCol w:w="4394"/>
        <w:gridCol w:w="965"/>
      </w:tblGrid>
      <w:tr>
        <w:tblPrEx>
          <w:tblCellMar>
            <w:top w:w="0" w:type="dxa"/>
            <w:left w:w="108" w:type="dxa"/>
            <w:bottom w:w="0" w:type="dxa"/>
            <w:right w:w="108" w:type="dxa"/>
          </w:tblCellMar>
        </w:tblPrEx>
        <w:trPr>
          <w:trHeight w:val="454" w:hRule="atLeast"/>
        </w:trPr>
        <w:tc>
          <w:tcPr>
            <w:tcW w:w="851"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835"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4394"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965" w:type="dxa"/>
            <w:tcBorders>
              <w:top w:val="single" w:color="auto" w:sz="8"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1</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用于血浆置换及单采血浆</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1.2</w:t>
            </w:r>
          </w:p>
        </w:tc>
        <w:tc>
          <w:tcPr>
            <w:tcW w:w="2835"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4394"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无偿献血者及临床患者</w:t>
            </w:r>
          </w:p>
        </w:tc>
        <w:tc>
          <w:tcPr>
            <w:tcW w:w="965"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spacing w:line="360" w:lineRule="atLeast"/>
              <w:jc w:val="center"/>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kern w:val="0"/>
                <w:szCs w:val="21"/>
              </w:rPr>
            </w:pPr>
            <w:r>
              <w:rPr>
                <w:rFonts w:cs="Times New Roman" w:asciiTheme="minorEastAsia" w:hAnsiTheme="minorEastAsia"/>
                <w:b/>
                <w:kern w:val="0"/>
                <w:szCs w:val="21"/>
              </w:rPr>
              <w:t>2</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965" w:type="dxa"/>
            <w:tcBorders>
              <w:top w:val="nil"/>
              <w:left w:val="nil"/>
              <w:bottom w:val="single" w:color="auto" w:sz="4" w:space="0"/>
              <w:right w:val="single" w:color="auto" w:sz="8" w:space="0"/>
            </w:tcBorders>
            <w:vAlign w:val="center"/>
          </w:tcPr>
          <w:p>
            <w:pPr>
              <w:adjustRightInd w:val="0"/>
              <w:snapToGrid w:val="0"/>
              <w:spacing w:line="360" w:lineRule="atLeast"/>
              <w:rPr>
                <w:rFonts w:asciiTheme="minorEastAsia" w:hAnsiTheme="minorEastAsia" w:cstheme="minorEastAsia"/>
                <w:b/>
                <w:bCs/>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2.1</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★参数1</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设备重量</w:t>
            </w:r>
            <w:r>
              <w:rPr>
                <w:rFonts w:cs="Times New Roman" w:asciiTheme="minorEastAsia" w:hAnsiTheme="minorEastAsia"/>
                <w:kern w:val="0"/>
                <w:szCs w:val="21"/>
              </w:rPr>
              <w:t>≤</w:t>
            </w:r>
            <w:r>
              <w:rPr>
                <w:rFonts w:hint="eastAsia" w:cs="Times New Roman" w:asciiTheme="minorEastAsia" w:hAnsiTheme="minorEastAsia"/>
                <w:kern w:val="0"/>
                <w:szCs w:val="21"/>
              </w:rPr>
              <w:t>30Kg</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2.2</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★参数2</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采血速度20-100ml/min</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2.3</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★参数3</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回输速度20-100ml/min</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2.4</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参数4</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离心机转速</w:t>
            </w:r>
            <w:r>
              <w:rPr>
                <w:rFonts w:cs="Times New Roman" w:asciiTheme="minorEastAsia" w:hAnsiTheme="minorEastAsia"/>
                <w:kern w:val="0"/>
                <w:szCs w:val="21"/>
              </w:rPr>
              <w:t>≥</w:t>
            </w:r>
            <w:r>
              <w:rPr>
                <w:rFonts w:hint="eastAsia" w:cs="Times New Roman" w:asciiTheme="minorEastAsia" w:hAnsiTheme="minorEastAsia"/>
                <w:kern w:val="0"/>
                <w:szCs w:val="21"/>
              </w:rPr>
              <w:t>6000r/min</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2.5</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参数5</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每循环采集量100-400g</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▲参数6</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血浆采集总量100-5000g</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2.7</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参数7</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袖带压力：40-100mmHg</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8</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8</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抗凝剂全血比1：8-1：16</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9</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9</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可转移量100-1000ml</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3.1</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医用设备推车1台</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3.2</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250ml抗凝剂1袋</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4.1</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≥3年</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4.2</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维修到达现场时间≤ 4小时（本地）</w:t>
            </w:r>
            <w:r>
              <w:rPr>
                <w:rFonts w:hint="eastAsia" w:cs="Times New Roman" w:asciiTheme="minorEastAsia" w:hAnsiTheme="minorEastAsia"/>
                <w:kern w:val="0"/>
                <w:szCs w:val="21"/>
              </w:rPr>
              <w:br w:type="textWrapping"/>
            </w:r>
            <w:r>
              <w:rPr>
                <w:rFonts w:hint="eastAsia" w:cs="Times New Roman" w:asciiTheme="minorEastAsia" w:hAnsiTheme="minorEastAsia"/>
                <w:kern w:val="0"/>
                <w:szCs w:val="21"/>
              </w:rPr>
              <w:t>维修到达现场时间≤24小时（外地）</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4.3</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配件供应时间≥10年</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4.4</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提供耗材及主要零配件目录（含报价）</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4.5</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提供详细操作手册、维修保养手册等</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4.6</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提供维修专用工具1套</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4.7</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保修期内提供定期维护保养服务</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4.8</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免费软件升级</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4.9</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支持</w:t>
            </w:r>
          </w:p>
        </w:tc>
        <w:tc>
          <w:tcPr>
            <w:tcW w:w="965"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宋体" w:asciiTheme="minorEastAsia" w:hAnsiTheme="minorEastAsia"/>
                <w:kern w:val="0"/>
                <w:szCs w:val="21"/>
              </w:rPr>
              <w:t>4.10</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支持</w:t>
            </w:r>
          </w:p>
        </w:tc>
        <w:tc>
          <w:tcPr>
            <w:tcW w:w="965"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 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b/>
          <w:sz w:val="24"/>
          <w:szCs w:val="24"/>
        </w:rPr>
      </w:pPr>
      <w:r>
        <w:rPr>
          <w:rFonts w:hint="eastAsia" w:cs="Arial" w:asciiTheme="minorEastAsia" w:hAnsiTheme="minorEastAsia"/>
          <w:b/>
          <w:sz w:val="24"/>
          <w:szCs w:val="24"/>
        </w:rPr>
        <w:t>10.此次招标设备需配套使用耗材（试剂），耗材（试剂）需要一并进行报价，纳入计算经济分。</w:t>
      </w:r>
    </w:p>
    <w:p>
      <w:pPr>
        <w:adjustRightInd w:val="0"/>
        <w:snapToGrid w:val="0"/>
        <w:spacing w:line="440" w:lineRule="exact"/>
        <w:ind w:firstLine="462" w:firstLineChars="200"/>
        <w:rPr>
          <w:rFonts w:cs="Arial" w:asciiTheme="minorEastAsia" w:hAnsiTheme="minorEastAsia"/>
          <w:b/>
          <w:sz w:val="24"/>
          <w:szCs w:val="24"/>
        </w:rPr>
      </w:pPr>
      <w:r>
        <w:rPr>
          <w:rFonts w:hint="eastAsia" w:cs="Arial" w:asciiTheme="minorEastAsia" w:hAnsiTheme="minorEastAsia"/>
          <w:b/>
          <w:sz w:val="24"/>
          <w:szCs w:val="24"/>
        </w:rPr>
        <w:t>11、中标供应商应在中标后将本次招标设备所需配套使用耗材（试剂）在采购人驻地药交所平台挂网，且挂网价格不高于本次报价。否则不予签订设备采购合同</w:t>
      </w:r>
      <w:r>
        <w:rPr>
          <w:rFonts w:hint="eastAsia" w:cs="Arial" w:asciiTheme="minorEastAsia" w:hAnsiTheme="minorEastAsia"/>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285612601"/>
      <w:bookmarkStart w:id="11" w:name="_Toc390713968"/>
      <w:bookmarkStart w:id="12" w:name="_Toc43554098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本采购项目需要公开的有关信息，招标人均通过《军队采购网》（www.plap.cn）</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(3)专机配套耗材（试剂）明细表（附件3）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(1)投标函（附件4）</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(5)主要商务条款响应偏离表（附件8）</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(9)生产厂家售后服务承诺（进口设备由总代提供，附件12）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(12)技术评审表（附件14）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价格分由设备价格分及专机配套耗材（试剂）价格分组成。</w:t>
            </w:r>
          </w:p>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52"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088" w:type="dxa"/>
            <w:gridSpan w:val="2"/>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设备价格分=（评审基准价/设备报价）×标准分值</w:t>
            </w:r>
          </w:p>
        </w:tc>
        <w:tc>
          <w:tcPr>
            <w:tcW w:w="708" w:type="dxa"/>
            <w:tcBorders>
              <w:top w:val="single" w:color="auto" w:sz="4" w:space="0"/>
              <w:bottom w:val="single" w:color="auto" w:sz="4" w:space="0"/>
            </w:tcBorders>
            <w:vAlign w:val="center"/>
          </w:tcPr>
          <w:p>
            <w:pPr>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52"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088" w:type="dxa"/>
            <w:gridSpan w:val="2"/>
            <w:tcBorders>
              <w:top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专机配套耗材（试剂）价格分=（评审基准价/耗材（试剂）报价）×标准分值</w:t>
            </w:r>
          </w:p>
          <w:p>
            <w:pPr>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b/>
                <w:kern w:val="0"/>
                <w:sz w:val="21"/>
                <w:szCs w:val="21"/>
              </w:rPr>
              <w:t>耗材（试剂）报价计算标准</w:t>
            </w:r>
            <w:r>
              <w:rPr>
                <w:rFonts w:hint="eastAsia" w:cs="Times New Roman" w:asciiTheme="majorEastAsia" w:hAnsiTheme="majorEastAsia" w:eastAsiaTheme="majorEastAsia"/>
                <w:kern w:val="0"/>
                <w:sz w:val="21"/>
                <w:szCs w:val="21"/>
              </w:rPr>
              <w:t>：血浆采集机配套一次性使用血浆分离器</w:t>
            </w:r>
          </w:p>
        </w:tc>
        <w:tc>
          <w:tcPr>
            <w:tcW w:w="708" w:type="dxa"/>
            <w:tcBorders>
              <w:top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6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4.产品配置不齐全或性能用途与招标要求不符，“产品技术性能指标参数满足偏离情况”总得分为0分。 </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血小板产品袋红细胞混入量</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8.0</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109个/袋</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血小板产品袋白细胞残留量</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5.0</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106个/袋</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离体血量</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250ml</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无需生理盐水预充</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单针采集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安全模式</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可连续不间断使用&gt;10h</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抗凝剂灌注率可调比率范围可达到：</w:t>
            </w:r>
            <w:r>
              <w:rPr>
                <w:rFonts w:cs="Times New Roman" w:asciiTheme="minorEastAsia" w:hAnsiTheme="minorEastAsia" w:eastAsiaTheme="minorEastAsia"/>
                <w:kern w:val="0"/>
                <w:sz w:val="21"/>
                <w:szCs w:val="21"/>
              </w:rPr>
              <w:t>1</w:t>
            </w:r>
            <w:r>
              <w:rPr>
                <w:rFonts w:hint="eastAsia" w:cs="Times New Roman" w:asciiTheme="minorEastAsia" w:hAnsiTheme="minorEastAsia" w:eastAsiaTheme="minorEastAsia"/>
                <w:kern w:val="0"/>
                <w:sz w:val="21"/>
                <w:szCs w:val="21"/>
              </w:rPr>
              <w:t>:6~</w:t>
            </w:r>
            <w:r>
              <w:rPr>
                <w:rFonts w:cs="Times New Roman" w:asciiTheme="minorEastAsia" w:hAnsiTheme="minorEastAsia" w:eastAsiaTheme="minorEastAsia"/>
                <w:kern w:val="0"/>
                <w:sz w:val="21"/>
                <w:szCs w:val="21"/>
              </w:rPr>
              <w:t>1</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1</w:t>
            </w:r>
            <w:r>
              <w:rPr>
                <w:rFonts w:hint="eastAsia" w:cs="Times New Roman" w:asciiTheme="minorEastAsia" w:hAnsiTheme="minorEastAsia" w:eastAsiaTheme="minorEastAsia"/>
                <w:kern w:val="0"/>
                <w:sz w:val="21"/>
                <w:szCs w:val="21"/>
              </w:rPr>
              <w:t>6</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全中文触摸式操作显示屏</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机器灵活，便于移动，可安置于献血车上</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速度管理系统</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285612603"/>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390713970"/>
      <w:bookmarkStart w:id="20" w:name="_Toc37172691"/>
      <w:bookmarkStart w:id="21" w:name="_Toc435540982"/>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996"/>
        <w:gridCol w:w="1418"/>
        <w:gridCol w:w="1559"/>
        <w:gridCol w:w="1559"/>
        <w:gridCol w:w="2410"/>
        <w:gridCol w:w="2126"/>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序号</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物资名称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规格型号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原产地</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医疗器械注册证号</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报价</w:t>
            </w:r>
          </w:p>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（单价/元）</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血浆采集机配套</w:t>
            </w:r>
          </w:p>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一次性使用血浆分离器</w:t>
            </w:r>
          </w:p>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（填写医疗器械注册证名称）</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bl>
    <w:p>
      <w:pPr>
        <w:tabs>
          <w:tab w:val="left" w:pos="804"/>
        </w:tabs>
        <w:rPr>
          <w:rFonts w:ascii="Times New Roman" w:hAnsi="Times New Roman" w:eastAsia="宋体" w:cs="Times New Roman"/>
          <w:b/>
          <w:kern w:val="0"/>
          <w:szCs w:val="21"/>
        </w:rPr>
      </w:pPr>
    </w:p>
    <w:p>
      <w:pPr>
        <w:tabs>
          <w:tab w:val="left" w:pos="804"/>
        </w:tabs>
        <w:rPr>
          <w:rFonts w:ascii="Times New Roman" w:hAnsi="Times New Roman" w:eastAsia="宋体" w:cs="Times New Roman"/>
          <w:b/>
          <w:kern w:val="0"/>
          <w:szCs w:val="21"/>
        </w:rPr>
      </w:pPr>
      <w:r>
        <w:rPr>
          <w:rFonts w:hint="eastAsia" w:ascii="Times New Roman" w:hAnsi="Times New Roman" w:eastAsia="宋体" w:cs="Times New Roman"/>
          <w:b/>
          <w:kern w:val="0"/>
          <w:szCs w:val="21"/>
        </w:rPr>
        <w:t>注：1.专机配套耗材（试剂）报价将纳入计算经济分，若报价不全，则视为无效报价。</w:t>
      </w:r>
    </w:p>
    <w:p>
      <w:pPr>
        <w:tabs>
          <w:tab w:val="left" w:pos="804"/>
        </w:tabs>
        <w:ind w:firstLine="407" w:firstLineChars="193"/>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 </w:t>
      </w:r>
    </w:p>
    <w:p>
      <w:pPr>
        <w:rPr>
          <w:rFonts w:ascii="Times New Roman" w:hAnsi="Times New Roman" w:eastAsia="宋体" w:cs="Times New Roman"/>
          <w:b/>
          <w:kern w:val="0"/>
          <w:szCs w:val="21"/>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投标人全称：（盖章）                                                法定代表人（或授权代表）：（签字或盖章）   </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ind w:firstLine="10680" w:firstLineChars="4450"/>
        <w:rPr>
          <w:rFonts w:ascii="宋体" w:hAnsi="宋体" w:eastAsia="宋体" w:cs="Times New Roman"/>
          <w:kern w:val="0"/>
          <w:sz w:val="24"/>
          <w:szCs w:val="24"/>
        </w:rPr>
      </w:pPr>
      <w:r>
        <w:rPr>
          <w:rFonts w:hint="eastAsia" w:ascii="宋体" w:hAnsi="宋体" w:eastAsia="宋体" w:cs="Times New Roman"/>
          <w:kern w:val="0"/>
          <w:sz w:val="24"/>
          <w:szCs w:val="24"/>
        </w:rPr>
        <w:t>年  月  日</w:t>
      </w:r>
    </w:p>
    <w:p>
      <w:pPr>
        <w:rPr>
          <w:rFonts w:ascii="黑体" w:hAnsi="黑体" w:eastAsia="黑体" w:cs="Times New Roman"/>
          <w:kern w:val="0"/>
          <w:sz w:val="32"/>
          <w:szCs w:val="32"/>
        </w:rPr>
      </w:pPr>
    </w:p>
    <w:p>
      <w:pP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附件4</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roman"/>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1B0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46138"/>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DCC"/>
    <w:rsid w:val="00185E33"/>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00C9"/>
    <w:rsid w:val="00241372"/>
    <w:rsid w:val="00244F73"/>
    <w:rsid w:val="00245275"/>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5BD3"/>
    <w:rsid w:val="00356BD1"/>
    <w:rsid w:val="0035787E"/>
    <w:rsid w:val="003611CA"/>
    <w:rsid w:val="00361426"/>
    <w:rsid w:val="003617A2"/>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B0536"/>
    <w:rsid w:val="003B0652"/>
    <w:rsid w:val="003B3F4B"/>
    <w:rsid w:val="003B44D4"/>
    <w:rsid w:val="003B50D8"/>
    <w:rsid w:val="003B7663"/>
    <w:rsid w:val="003C19BC"/>
    <w:rsid w:val="003C3B80"/>
    <w:rsid w:val="003C6E11"/>
    <w:rsid w:val="003D1292"/>
    <w:rsid w:val="003D14B9"/>
    <w:rsid w:val="003D363B"/>
    <w:rsid w:val="003E2C38"/>
    <w:rsid w:val="003E2C3A"/>
    <w:rsid w:val="003E2D1B"/>
    <w:rsid w:val="003E650B"/>
    <w:rsid w:val="003E7CE7"/>
    <w:rsid w:val="003F02F9"/>
    <w:rsid w:val="003F2300"/>
    <w:rsid w:val="003F29CF"/>
    <w:rsid w:val="003F37B0"/>
    <w:rsid w:val="003F4055"/>
    <w:rsid w:val="003F4981"/>
    <w:rsid w:val="00402E19"/>
    <w:rsid w:val="0040636B"/>
    <w:rsid w:val="00406BC5"/>
    <w:rsid w:val="00412ADF"/>
    <w:rsid w:val="0041496A"/>
    <w:rsid w:val="00422CFA"/>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7A68"/>
    <w:rsid w:val="004C0B0A"/>
    <w:rsid w:val="004C1A39"/>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525"/>
    <w:rsid w:val="00577C87"/>
    <w:rsid w:val="0058033F"/>
    <w:rsid w:val="005918A2"/>
    <w:rsid w:val="00592954"/>
    <w:rsid w:val="00593668"/>
    <w:rsid w:val="005A03AA"/>
    <w:rsid w:val="005A4B13"/>
    <w:rsid w:val="005A4B8A"/>
    <w:rsid w:val="005A63B3"/>
    <w:rsid w:val="005B1A5E"/>
    <w:rsid w:val="005B2EA3"/>
    <w:rsid w:val="005B3948"/>
    <w:rsid w:val="005C0D9D"/>
    <w:rsid w:val="005C1F06"/>
    <w:rsid w:val="005C312D"/>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5FB4"/>
    <w:rsid w:val="006A7511"/>
    <w:rsid w:val="006B171F"/>
    <w:rsid w:val="006B21E6"/>
    <w:rsid w:val="006B3561"/>
    <w:rsid w:val="006B45F4"/>
    <w:rsid w:val="006B7C2C"/>
    <w:rsid w:val="006C1CF4"/>
    <w:rsid w:val="006C2BE6"/>
    <w:rsid w:val="006C45C6"/>
    <w:rsid w:val="006C4797"/>
    <w:rsid w:val="006C6901"/>
    <w:rsid w:val="006C7151"/>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42283"/>
    <w:rsid w:val="00750539"/>
    <w:rsid w:val="00751CB1"/>
    <w:rsid w:val="00756B53"/>
    <w:rsid w:val="00760AB4"/>
    <w:rsid w:val="00765BBC"/>
    <w:rsid w:val="00767719"/>
    <w:rsid w:val="00767AAD"/>
    <w:rsid w:val="0077100A"/>
    <w:rsid w:val="0077103A"/>
    <w:rsid w:val="00771F5D"/>
    <w:rsid w:val="00772B5D"/>
    <w:rsid w:val="00772D31"/>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0A38"/>
    <w:rsid w:val="007C28FA"/>
    <w:rsid w:val="007C3B80"/>
    <w:rsid w:val="007C42A8"/>
    <w:rsid w:val="007C5300"/>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59A1"/>
    <w:rsid w:val="00846F55"/>
    <w:rsid w:val="00850279"/>
    <w:rsid w:val="00850F48"/>
    <w:rsid w:val="008518CF"/>
    <w:rsid w:val="008557A0"/>
    <w:rsid w:val="00855AC0"/>
    <w:rsid w:val="00856711"/>
    <w:rsid w:val="00857990"/>
    <w:rsid w:val="008642CB"/>
    <w:rsid w:val="00864339"/>
    <w:rsid w:val="008676F8"/>
    <w:rsid w:val="008700AB"/>
    <w:rsid w:val="00871AA1"/>
    <w:rsid w:val="008731D1"/>
    <w:rsid w:val="00881A2F"/>
    <w:rsid w:val="008848AC"/>
    <w:rsid w:val="008879B2"/>
    <w:rsid w:val="00890364"/>
    <w:rsid w:val="00892407"/>
    <w:rsid w:val="00894FD2"/>
    <w:rsid w:val="00895983"/>
    <w:rsid w:val="008A0E95"/>
    <w:rsid w:val="008A0F25"/>
    <w:rsid w:val="008A3925"/>
    <w:rsid w:val="008A5296"/>
    <w:rsid w:val="008B40F1"/>
    <w:rsid w:val="008B5D3A"/>
    <w:rsid w:val="008B7F5D"/>
    <w:rsid w:val="008C012A"/>
    <w:rsid w:val="008C22E2"/>
    <w:rsid w:val="008D01D2"/>
    <w:rsid w:val="008D047D"/>
    <w:rsid w:val="008D10E8"/>
    <w:rsid w:val="008D2301"/>
    <w:rsid w:val="008D3129"/>
    <w:rsid w:val="008D39F3"/>
    <w:rsid w:val="008D6C47"/>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0A16"/>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041A"/>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75E"/>
    <w:rsid w:val="00AC5B29"/>
    <w:rsid w:val="00AC6ABA"/>
    <w:rsid w:val="00AC6F74"/>
    <w:rsid w:val="00AC7215"/>
    <w:rsid w:val="00AC7F20"/>
    <w:rsid w:val="00AC7F58"/>
    <w:rsid w:val="00AC7F7B"/>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652A"/>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571D"/>
    <w:rsid w:val="00BF60B1"/>
    <w:rsid w:val="00BF6A61"/>
    <w:rsid w:val="00C0287F"/>
    <w:rsid w:val="00C02CD6"/>
    <w:rsid w:val="00C03359"/>
    <w:rsid w:val="00C05979"/>
    <w:rsid w:val="00C05988"/>
    <w:rsid w:val="00C05E71"/>
    <w:rsid w:val="00C116BF"/>
    <w:rsid w:val="00C11807"/>
    <w:rsid w:val="00C1522D"/>
    <w:rsid w:val="00C17C0C"/>
    <w:rsid w:val="00C17E1B"/>
    <w:rsid w:val="00C257E3"/>
    <w:rsid w:val="00C3022B"/>
    <w:rsid w:val="00C3311B"/>
    <w:rsid w:val="00C41960"/>
    <w:rsid w:val="00C4330B"/>
    <w:rsid w:val="00C437D6"/>
    <w:rsid w:val="00C43C6F"/>
    <w:rsid w:val="00C475A2"/>
    <w:rsid w:val="00C5179F"/>
    <w:rsid w:val="00C53850"/>
    <w:rsid w:val="00C53CFB"/>
    <w:rsid w:val="00C5456B"/>
    <w:rsid w:val="00C562A9"/>
    <w:rsid w:val="00C5736D"/>
    <w:rsid w:val="00C57D95"/>
    <w:rsid w:val="00C61023"/>
    <w:rsid w:val="00C65928"/>
    <w:rsid w:val="00C7014A"/>
    <w:rsid w:val="00C75273"/>
    <w:rsid w:val="00C761E7"/>
    <w:rsid w:val="00C77CA5"/>
    <w:rsid w:val="00C77DB5"/>
    <w:rsid w:val="00C81CBB"/>
    <w:rsid w:val="00C840DC"/>
    <w:rsid w:val="00C852C5"/>
    <w:rsid w:val="00C90493"/>
    <w:rsid w:val="00C91F60"/>
    <w:rsid w:val="00C930A6"/>
    <w:rsid w:val="00C930B3"/>
    <w:rsid w:val="00C93F1A"/>
    <w:rsid w:val="00C94047"/>
    <w:rsid w:val="00CA2259"/>
    <w:rsid w:val="00CA46F0"/>
    <w:rsid w:val="00CA47C5"/>
    <w:rsid w:val="00CA4F44"/>
    <w:rsid w:val="00CA508A"/>
    <w:rsid w:val="00CA53CE"/>
    <w:rsid w:val="00CA7656"/>
    <w:rsid w:val="00CB0C1E"/>
    <w:rsid w:val="00CB2ECF"/>
    <w:rsid w:val="00CB4AA1"/>
    <w:rsid w:val="00CB4D78"/>
    <w:rsid w:val="00CB57AB"/>
    <w:rsid w:val="00CB5D26"/>
    <w:rsid w:val="00CB63F6"/>
    <w:rsid w:val="00CC788E"/>
    <w:rsid w:val="00CD1389"/>
    <w:rsid w:val="00CD3A99"/>
    <w:rsid w:val="00CD408F"/>
    <w:rsid w:val="00CD46E0"/>
    <w:rsid w:val="00CD58CF"/>
    <w:rsid w:val="00CE16C5"/>
    <w:rsid w:val="00CE2D97"/>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44B5C"/>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013"/>
    <w:rsid w:val="00DD153E"/>
    <w:rsid w:val="00DD2C6F"/>
    <w:rsid w:val="00DD45CF"/>
    <w:rsid w:val="00DE009D"/>
    <w:rsid w:val="00DE45D1"/>
    <w:rsid w:val="00DE7B3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209B"/>
    <w:rsid w:val="00E426FF"/>
    <w:rsid w:val="00E477BF"/>
    <w:rsid w:val="00E50B6E"/>
    <w:rsid w:val="00E52986"/>
    <w:rsid w:val="00E529C2"/>
    <w:rsid w:val="00E52EBE"/>
    <w:rsid w:val="00E53EB6"/>
    <w:rsid w:val="00E558D3"/>
    <w:rsid w:val="00E55F69"/>
    <w:rsid w:val="00E56C7A"/>
    <w:rsid w:val="00E570BF"/>
    <w:rsid w:val="00E5789C"/>
    <w:rsid w:val="00E63572"/>
    <w:rsid w:val="00E655D3"/>
    <w:rsid w:val="00E67EA1"/>
    <w:rsid w:val="00E700E7"/>
    <w:rsid w:val="00E72EB4"/>
    <w:rsid w:val="00E763C3"/>
    <w:rsid w:val="00E81EA5"/>
    <w:rsid w:val="00E82DC4"/>
    <w:rsid w:val="00E851B0"/>
    <w:rsid w:val="00E9244B"/>
    <w:rsid w:val="00E9607A"/>
    <w:rsid w:val="00E965A5"/>
    <w:rsid w:val="00EA277D"/>
    <w:rsid w:val="00EA3D5B"/>
    <w:rsid w:val="00EA5DD8"/>
    <w:rsid w:val="00EB01B3"/>
    <w:rsid w:val="00EB0CD8"/>
    <w:rsid w:val="00EB1CF7"/>
    <w:rsid w:val="00EB77AB"/>
    <w:rsid w:val="00EC1372"/>
    <w:rsid w:val="00EC40D0"/>
    <w:rsid w:val="00EC4B43"/>
    <w:rsid w:val="00EC6918"/>
    <w:rsid w:val="00EC6932"/>
    <w:rsid w:val="00EC6B72"/>
    <w:rsid w:val="00ED05D5"/>
    <w:rsid w:val="00ED2949"/>
    <w:rsid w:val="00ED5C76"/>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2C8E"/>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4A1C"/>
    <w:rsid w:val="00FC6F12"/>
    <w:rsid w:val="00FD2CFC"/>
    <w:rsid w:val="00FD5A77"/>
    <w:rsid w:val="00FE0962"/>
    <w:rsid w:val="00FE134B"/>
    <w:rsid w:val="00FE1C94"/>
    <w:rsid w:val="00FE4F4D"/>
    <w:rsid w:val="00FE6AA0"/>
    <w:rsid w:val="00FF119D"/>
    <w:rsid w:val="00FF3BF2"/>
    <w:rsid w:val="00FF557D"/>
    <w:rsid w:val="00FF7971"/>
    <w:rsid w:val="7954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5"/>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列表段落1"/>
    <w:basedOn w:val="1"/>
    <w:qFormat/>
    <w:uiPriority w:val="34"/>
    <w:pPr>
      <w:ind w:firstLine="420" w:firstLineChars="200"/>
    </w:pPr>
    <w:rPr>
      <w:rFonts w:ascii="等线" w:hAnsi="等线" w:eastAsia="等线" w:cs="Times New Roman"/>
    </w:rPr>
  </w:style>
  <w:style w:type="paragraph" w:customStyle="1" w:styleId="48">
    <w:name w:val="Table Paragraph"/>
    <w:basedOn w:val="1"/>
    <w:qFormat/>
    <w:uiPriority w:val="1"/>
    <w:pPr>
      <w:spacing w:line="360" w:lineRule="auto"/>
      <w:ind w:left="503"/>
      <w:jc w:val="center"/>
    </w:pPr>
    <w:rPr>
      <w:rFonts w:ascii="宋体" w:hAnsi="宋体" w:eastAsia="宋体" w:cs="宋体"/>
      <w:sz w:val="24"/>
      <w:szCs w:val="24"/>
      <w:lang w:val="zh-CN" w:bidi="zh-CN"/>
    </w:rPr>
  </w:style>
  <w:style w:type="paragraph" w:customStyle="1" w:styleId="49">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BB2D8-5CE6-4E15-836E-47448589A62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4892</Words>
  <Characters>27887</Characters>
  <Lines>232</Lines>
  <Paragraphs>65</Paragraphs>
  <TotalTime>553</TotalTime>
  <ScaleCrop>false</ScaleCrop>
  <LinksUpToDate>false</LinksUpToDate>
  <CharactersWithSpaces>32714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2020-11-09T11:04:00Z</cp:lastPrinted>
  <dcterms:modified xsi:type="dcterms:W3CDTF">2020-11-24T00:47:11Z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