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20189" w:rsidRPr="00A20189">
        <w:rPr>
          <w:rFonts w:ascii="宋体" w:eastAsia="宋体" w:hAnsi="宋体" w:cs="Times New Roman" w:hint="eastAsia"/>
          <w:kern w:val="0"/>
          <w:sz w:val="36"/>
          <w:szCs w:val="36"/>
          <w:u w:val="single"/>
        </w:rPr>
        <w:t>高通量SNP分析系统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A20189">
        <w:rPr>
          <w:rFonts w:ascii="宋体" w:eastAsia="宋体" w:hAnsi="宋体" w:cs="Times New Roman" w:hint="eastAsia"/>
          <w:kern w:val="0"/>
          <w:sz w:val="36"/>
          <w:szCs w:val="36"/>
          <w:u w:val="single"/>
        </w:rPr>
        <w:t>140</w:t>
      </w:r>
      <w:r w:rsidR="004B229A">
        <w:rPr>
          <w:rFonts w:ascii="宋体" w:eastAsia="宋体" w:hAnsi="宋体" w:cs="Times New Roman" w:hint="eastAsia"/>
          <w:kern w:val="0"/>
          <w:sz w:val="36"/>
          <w:szCs w:val="36"/>
          <w:u w:val="single"/>
        </w:rPr>
        <w:t xml:space="preserve"> </w:t>
      </w:r>
      <w:r w:rsidR="001754BB">
        <w:rPr>
          <w:rFonts w:ascii="宋体" w:eastAsia="宋体" w:hAnsi="宋体" w:cs="Times New Roman" w:hint="eastAsia"/>
          <w:kern w:val="0"/>
          <w:sz w:val="36"/>
          <w:szCs w:val="36"/>
          <w:u w:val="single"/>
        </w:rPr>
        <w:t xml:space="preserve"> </w:t>
      </w:r>
      <w:r w:rsidR="00A20189">
        <w:rPr>
          <w:rFonts w:ascii="宋体" w:eastAsia="宋体" w:hAnsi="宋体" w:cs="Times New Roman" w:hint="eastAsia"/>
          <w:kern w:val="0"/>
          <w:sz w:val="36"/>
          <w:szCs w:val="36"/>
          <w:u w:val="single"/>
        </w:rPr>
        <w:t xml:space="preserve"> </w:t>
      </w:r>
      <w:r w:rsidR="001754B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C448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92644">
          <w:rPr>
            <w:noProof/>
            <w:webHidden/>
            <w:sz w:val="32"/>
          </w:rPr>
          <w:t>1</w:t>
        </w:r>
        <w:r w:rsidRPr="00644283">
          <w:rPr>
            <w:noProof/>
            <w:webHidden/>
            <w:sz w:val="32"/>
          </w:rPr>
          <w:fldChar w:fldCharType="end"/>
        </w:r>
      </w:hyperlink>
    </w:p>
    <w:p w:rsidR="00644283" w:rsidRPr="00644283" w:rsidRDefault="000C448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92644">
          <w:rPr>
            <w:noProof/>
            <w:webHidden/>
            <w:sz w:val="32"/>
          </w:rPr>
          <w:t>4</w:t>
        </w:r>
        <w:r w:rsidRPr="00644283">
          <w:rPr>
            <w:noProof/>
            <w:webHidden/>
            <w:sz w:val="32"/>
          </w:rPr>
          <w:fldChar w:fldCharType="end"/>
        </w:r>
      </w:hyperlink>
    </w:p>
    <w:p w:rsidR="00644283" w:rsidRPr="00644283" w:rsidRDefault="000C448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92644">
          <w:rPr>
            <w:noProof/>
            <w:webHidden/>
            <w:sz w:val="32"/>
          </w:rPr>
          <w:t>9</w:t>
        </w:r>
        <w:r w:rsidRPr="00644283">
          <w:rPr>
            <w:noProof/>
            <w:webHidden/>
            <w:sz w:val="32"/>
          </w:rPr>
          <w:fldChar w:fldCharType="end"/>
        </w:r>
      </w:hyperlink>
    </w:p>
    <w:p w:rsidR="00644283" w:rsidRPr="00644283" w:rsidRDefault="000C448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92644">
          <w:rPr>
            <w:noProof/>
            <w:webHidden/>
            <w:sz w:val="32"/>
          </w:rPr>
          <w:t>33</w:t>
        </w:r>
        <w:r w:rsidRPr="00644283">
          <w:rPr>
            <w:noProof/>
            <w:webHidden/>
            <w:sz w:val="32"/>
          </w:rPr>
          <w:fldChar w:fldCharType="end"/>
        </w:r>
      </w:hyperlink>
    </w:p>
    <w:p w:rsidR="00644283" w:rsidRPr="00644283" w:rsidRDefault="000C448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92644">
          <w:rPr>
            <w:noProof/>
            <w:webHidden/>
            <w:sz w:val="32"/>
          </w:rPr>
          <w:t>36</w:t>
        </w:r>
        <w:r w:rsidRPr="00644283">
          <w:rPr>
            <w:noProof/>
            <w:webHidden/>
            <w:sz w:val="32"/>
          </w:rPr>
          <w:fldChar w:fldCharType="end"/>
        </w:r>
      </w:hyperlink>
    </w:p>
    <w:p w:rsidR="007154D8" w:rsidRPr="002B0A3B" w:rsidRDefault="000C448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2018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A6E3D" w:rsidRPr="001A6E3D">
        <w:rPr>
          <w:rFonts w:ascii="Tahoma" w:hAnsi="Tahoma" w:cs="Tahoma" w:hint="eastAsia"/>
          <w:b/>
          <w:bCs/>
          <w:kern w:val="0"/>
          <w:sz w:val="28"/>
          <w:szCs w:val="28"/>
        </w:rPr>
        <w:t>高通量</w:t>
      </w:r>
      <w:r w:rsidR="001A6E3D" w:rsidRPr="001A6E3D">
        <w:rPr>
          <w:rFonts w:ascii="Tahoma" w:hAnsi="Tahoma" w:cs="Tahoma" w:hint="eastAsia"/>
          <w:b/>
          <w:bCs/>
          <w:kern w:val="0"/>
          <w:sz w:val="28"/>
          <w:szCs w:val="28"/>
        </w:rPr>
        <w:t>SNP</w:t>
      </w:r>
      <w:r w:rsidR="001A6E3D" w:rsidRPr="001A6E3D">
        <w:rPr>
          <w:rFonts w:ascii="Tahoma" w:hAnsi="Tahoma" w:cs="Tahoma" w:hint="eastAsia"/>
          <w:b/>
          <w:bCs/>
          <w:kern w:val="0"/>
          <w:sz w:val="28"/>
          <w:szCs w:val="28"/>
        </w:rPr>
        <w:t>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1A6E3D">
        <w:rPr>
          <w:rFonts w:ascii="Tahoma" w:hAnsi="Tahoma" w:cs="Tahoma" w:hint="eastAsia"/>
          <w:kern w:val="0"/>
          <w:sz w:val="28"/>
          <w:szCs w:val="28"/>
        </w:rPr>
        <w:t>140</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A6E3D" w:rsidRPr="001A6E3D">
        <w:rPr>
          <w:rFonts w:asciiTheme="minorEastAsia" w:hAnsiTheme="minorEastAsia" w:cs="Times New Roman" w:hint="eastAsia"/>
          <w:b/>
          <w:kern w:val="0"/>
          <w:sz w:val="24"/>
          <w:szCs w:val="24"/>
        </w:rPr>
        <w:t>高通量SNP分析系统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1A6E3D">
        <w:rPr>
          <w:rFonts w:asciiTheme="minorEastAsia" w:hAnsiTheme="minorEastAsia" w:cs="Times New Roman" w:hint="eastAsia"/>
          <w:b/>
          <w:kern w:val="0"/>
          <w:sz w:val="24"/>
          <w:szCs w:val="24"/>
        </w:rPr>
        <w:t>140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A6E3D" w:rsidP="003D1292">
            <w:pPr>
              <w:adjustRightInd w:val="0"/>
              <w:snapToGrid w:val="0"/>
              <w:jc w:val="center"/>
              <w:rPr>
                <w:rFonts w:asciiTheme="minorEastAsia" w:hAnsiTheme="minorEastAsia" w:cs="Times New Roman"/>
                <w:szCs w:val="21"/>
              </w:rPr>
            </w:pPr>
            <w:r w:rsidRPr="001A6E3D">
              <w:rPr>
                <w:rFonts w:asciiTheme="minorEastAsia" w:hAnsiTheme="minorEastAsia" w:cs="Times New Roman" w:hint="eastAsia"/>
                <w:szCs w:val="21"/>
              </w:rPr>
              <w:t>高通量SNP分析系统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8C612F">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E41221">
        <w:rPr>
          <w:rFonts w:asciiTheme="minorEastAsia" w:hAnsiTheme="minorEastAsia" w:cs="Times New Roman" w:hint="eastAsia"/>
          <w:kern w:val="0"/>
          <w:sz w:val="24"/>
          <w:szCs w:val="24"/>
          <w:u w:val="single"/>
        </w:rPr>
        <w:t>4</w:t>
      </w:r>
      <w:r w:rsidR="008C612F">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2018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E41221">
        <w:rPr>
          <w:rFonts w:asciiTheme="minorEastAsia" w:hAnsiTheme="minorEastAsia" w:cs="Times New Roman" w:hint="eastAsia"/>
          <w:kern w:val="0"/>
          <w:sz w:val="24"/>
          <w:szCs w:val="24"/>
        </w:rPr>
        <w:t>8</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6235AE"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35AE" w:rsidRDefault="001370A6"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序号</w:t>
            </w:r>
          </w:p>
        </w:tc>
        <w:tc>
          <w:tcPr>
            <w:tcW w:w="2676"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物资名称</w:t>
            </w:r>
          </w:p>
        </w:tc>
        <w:tc>
          <w:tcPr>
            <w:tcW w:w="867" w:type="dxa"/>
            <w:tcBorders>
              <w:top w:val="single" w:sz="4" w:space="0" w:color="auto"/>
              <w:left w:val="nil"/>
              <w:bottom w:val="single" w:sz="4" w:space="0" w:color="auto"/>
              <w:right w:val="single" w:sz="4" w:space="0" w:color="auto"/>
            </w:tcBorders>
            <w:vAlign w:val="center"/>
          </w:tcPr>
          <w:p w:rsidR="001370A6"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规格</w:t>
            </w:r>
          </w:p>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计量</w:t>
            </w:r>
          </w:p>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数量</w:t>
            </w:r>
          </w:p>
        </w:tc>
      </w:tr>
      <w:tr w:rsidR="009B6C69" w:rsidRPr="006235AE"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35AE" w:rsidRDefault="001370A6"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1</w:t>
            </w:r>
          </w:p>
        </w:tc>
        <w:tc>
          <w:tcPr>
            <w:tcW w:w="2676" w:type="dxa"/>
            <w:tcBorders>
              <w:top w:val="single" w:sz="4" w:space="0" w:color="auto"/>
              <w:left w:val="nil"/>
              <w:bottom w:val="single" w:sz="4" w:space="0" w:color="auto"/>
              <w:right w:val="single" w:sz="4" w:space="0" w:color="auto"/>
            </w:tcBorders>
            <w:vAlign w:val="center"/>
          </w:tcPr>
          <w:p w:rsidR="009B6C69" w:rsidRPr="006235AE" w:rsidRDefault="001A6E3D" w:rsidP="004A2AB0">
            <w:pPr>
              <w:adjustRightInd w:val="0"/>
              <w:snapToGrid w:val="0"/>
              <w:jc w:val="center"/>
              <w:rPr>
                <w:rFonts w:asciiTheme="minorEastAsia" w:hAnsiTheme="minorEastAsia" w:cs="Times New Roman"/>
                <w:kern w:val="0"/>
                <w:szCs w:val="21"/>
              </w:rPr>
            </w:pPr>
            <w:r w:rsidRPr="001A6E3D">
              <w:rPr>
                <w:rFonts w:asciiTheme="minorEastAsia" w:hAnsiTheme="minorEastAsia" w:cs="Times New Roman" w:hint="eastAsia"/>
                <w:szCs w:val="21"/>
              </w:rPr>
              <w:t>高通量SNP分析系统</w:t>
            </w:r>
          </w:p>
        </w:tc>
        <w:tc>
          <w:tcPr>
            <w:tcW w:w="867" w:type="dxa"/>
            <w:tcBorders>
              <w:top w:val="single" w:sz="4" w:space="0" w:color="auto"/>
              <w:left w:val="nil"/>
              <w:bottom w:val="single" w:sz="4" w:space="0" w:color="auto"/>
              <w:right w:val="single" w:sz="4" w:space="0" w:color="auto"/>
            </w:tcBorders>
            <w:vAlign w:val="center"/>
          </w:tcPr>
          <w:p w:rsidR="009B6C69" w:rsidRPr="006235AE" w:rsidRDefault="001370A6"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35AE" w:rsidRDefault="00AA55F3"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35AE" w:rsidRDefault="00AA55F3"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35AE" w:rsidRDefault="006104CA"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A6E3D" w:rsidP="00895983">
      <w:pPr>
        <w:adjustRightInd w:val="0"/>
        <w:snapToGrid w:val="0"/>
        <w:spacing w:line="440" w:lineRule="exact"/>
        <w:jc w:val="center"/>
        <w:rPr>
          <w:rFonts w:ascii="宋体" w:hAnsi="宋体" w:cs="宋体"/>
          <w:bCs/>
          <w:kern w:val="0"/>
          <w:sz w:val="32"/>
          <w:szCs w:val="32"/>
        </w:rPr>
      </w:pPr>
      <w:r w:rsidRPr="001A6E3D">
        <w:rPr>
          <w:rFonts w:ascii="宋体" w:eastAsia="宋体" w:hAnsi="宋体" w:cs="宋体" w:hint="eastAsia"/>
          <w:bCs/>
          <w:kern w:val="0"/>
          <w:sz w:val="32"/>
          <w:szCs w:val="32"/>
        </w:rPr>
        <w:t>高通量SNP分析系统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1A6E3D" w:rsidTr="001A6E3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序号</w:t>
            </w:r>
          </w:p>
        </w:tc>
        <w:tc>
          <w:tcPr>
            <w:tcW w:w="2410" w:type="dxa"/>
            <w:tcBorders>
              <w:top w:val="single" w:sz="8" w:space="0" w:color="auto"/>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技术和性能参数名称</w:t>
            </w:r>
          </w:p>
        </w:tc>
        <w:tc>
          <w:tcPr>
            <w:tcW w:w="4677" w:type="dxa"/>
            <w:tcBorders>
              <w:top w:val="single" w:sz="8" w:space="0" w:color="auto"/>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993" w:type="dxa"/>
            <w:tcBorders>
              <w:top w:val="single" w:sz="8" w:space="0" w:color="auto"/>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备注</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3E685F" w:rsidRDefault="001A6E3D" w:rsidP="001A6E3D">
            <w:pPr>
              <w:widowControl/>
              <w:adjustRightInd w:val="0"/>
              <w:snapToGrid w:val="0"/>
              <w:spacing w:line="360" w:lineRule="atLeast"/>
              <w:jc w:val="center"/>
              <w:rPr>
                <w:rFonts w:ascii="宋体" w:eastAsia="宋体" w:hAnsi="宋体" w:cs="宋体"/>
                <w:b/>
                <w:bCs/>
                <w:kern w:val="0"/>
                <w:szCs w:val="21"/>
              </w:rPr>
            </w:pPr>
            <w:r w:rsidRPr="003E685F">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1A6E3D" w:rsidRPr="003E685F" w:rsidRDefault="001A6E3D" w:rsidP="001A6E3D">
            <w:pPr>
              <w:widowControl/>
              <w:adjustRightInd w:val="0"/>
              <w:snapToGrid w:val="0"/>
              <w:spacing w:line="360" w:lineRule="atLeast"/>
              <w:jc w:val="center"/>
              <w:rPr>
                <w:rFonts w:ascii="宋体" w:eastAsia="宋体" w:hAnsi="宋体" w:cs="宋体"/>
                <w:b/>
                <w:bCs/>
                <w:kern w:val="0"/>
                <w:szCs w:val="21"/>
              </w:rPr>
            </w:pPr>
            <w:r w:rsidRPr="003E685F">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1.1</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拷贝数变异、稀有突变检测、微小基因表达差异研究(如等位基因不平衡表达、单细胞基因表达)、二代测序结果验证、液体活检、遗传疾病检测、病原微生物检测等。</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人、动物以及微生物核酸样品。</w:t>
            </w:r>
          </w:p>
        </w:tc>
        <w:tc>
          <w:tcPr>
            <w:tcW w:w="993" w:type="dxa"/>
            <w:tcBorders>
              <w:top w:val="single" w:sz="4" w:space="0" w:color="auto"/>
              <w:left w:val="nil"/>
              <w:bottom w:val="single" w:sz="4" w:space="0" w:color="auto"/>
              <w:right w:val="single" w:sz="8" w:space="0" w:color="auto"/>
            </w:tcBorders>
            <w:shd w:val="clear" w:color="000000" w:fill="auto"/>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b/>
                <w:kern w:val="0"/>
              </w:rPr>
            </w:pPr>
            <w:r>
              <w:rPr>
                <w:rFonts w:ascii="宋体" w:eastAsia="宋体" w:hAnsi="宋体" w:cs="宋体" w:hint="eastAsia"/>
                <w:b/>
                <w:kern w:val="0"/>
              </w:rPr>
              <w:t>2</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 xml:space="preserve">　</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2.1</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Arial" w:hint="eastAsia"/>
                <w:color w:val="000000"/>
                <w:sz w:val="20"/>
                <w:szCs w:val="20"/>
              </w:rPr>
              <w:t>★</w:t>
            </w:r>
            <w:r>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样品设置灵活，最大可同时处理96个样品，可在45分钟内完成96个样品的制备，能将每个样品的反应体系分为≥20,000个纳升级的微滴。</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kern w:val="0"/>
              </w:rPr>
            </w:pPr>
            <w:r>
              <w:rPr>
                <w:rFonts w:ascii="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2.2</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Arial" w:hint="eastAsia"/>
                <w:color w:val="000000"/>
                <w:sz w:val="20"/>
                <w:szCs w:val="20"/>
              </w:rPr>
              <w:t>★</w:t>
            </w:r>
            <w:r>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PCR扩增可使用温度梯度功能，可同时筛选8个不同退火温度。</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r>
              <w:rPr>
                <w:rFonts w:ascii="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3</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Arial" w:hint="eastAsia"/>
                <w:sz w:val="20"/>
                <w:szCs w:val="20"/>
              </w:rPr>
              <w:t>★</w:t>
            </w:r>
            <w:r>
              <w:rPr>
                <w:rFonts w:ascii="宋体" w:eastAsia="宋体" w:hAnsi="宋体" w:cs="宋体" w:hint="eastAsia"/>
                <w:kern w:val="0"/>
                <w:szCs w:val="21"/>
              </w:rPr>
              <w:t>参数</w:t>
            </w:r>
            <w:r>
              <w:rPr>
                <w:rFonts w:ascii="宋体" w:eastAsia="宋体" w:hAnsi="宋体" w:cs="宋体"/>
                <w:kern w:val="0"/>
                <w:szCs w:val="21"/>
              </w:rPr>
              <w:t>3</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负压动力，无需使用外接压缩气体罐或气体压缩机。</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r>
              <w:rPr>
                <w:rFonts w:ascii="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.4</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Arial" w:hint="eastAsia"/>
                <w:color w:val="000000"/>
                <w:sz w:val="20"/>
                <w:szCs w:val="20"/>
              </w:rPr>
              <w:t>★</w:t>
            </w:r>
            <w:r>
              <w:rPr>
                <w:rFonts w:ascii="宋体" w:eastAsia="宋体" w:hAnsi="宋体" w:cs="宋体" w:hint="eastAsia"/>
                <w:kern w:val="0"/>
                <w:szCs w:val="21"/>
              </w:rPr>
              <w:t>参数</w:t>
            </w:r>
            <w:r>
              <w:rPr>
                <w:rFonts w:ascii="宋体" w:eastAsia="宋体" w:hAnsi="宋体" w:cs="宋体"/>
                <w:kern w:val="0"/>
                <w:szCs w:val="21"/>
              </w:rPr>
              <w:t>4</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配备两个硅光子计数器（M</w:t>
            </w:r>
            <w:r w:rsidRPr="006C0C84">
              <w:rPr>
                <w:rFonts w:ascii="宋体" w:eastAsia="宋体" w:hAnsi="宋体" w:cs="宋体"/>
                <w:kern w:val="0"/>
                <w:szCs w:val="21"/>
              </w:rPr>
              <w:t>PCC</w:t>
            </w:r>
            <w:r w:rsidRPr="006C0C84">
              <w:rPr>
                <w:rFonts w:ascii="宋体" w:eastAsia="宋体" w:hAnsi="宋体" w:cs="宋体" w:hint="eastAsia"/>
                <w:kern w:val="0"/>
                <w:szCs w:val="21"/>
              </w:rPr>
              <w:t>）。</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r>
              <w:rPr>
                <w:rFonts w:ascii="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5</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Arial" w:hint="eastAsia"/>
                <w:sz w:val="20"/>
                <w:szCs w:val="20"/>
              </w:rPr>
              <w:t>★</w:t>
            </w:r>
            <w:r>
              <w:rPr>
                <w:rFonts w:ascii="宋体" w:eastAsia="宋体" w:hAnsi="宋体" w:cs="宋体" w:hint="eastAsia"/>
                <w:kern w:val="0"/>
                <w:szCs w:val="21"/>
              </w:rPr>
              <w:t>参数</w:t>
            </w:r>
            <w:r>
              <w:rPr>
                <w:rFonts w:ascii="宋体" w:eastAsia="宋体" w:hAnsi="宋体" w:cs="宋体"/>
                <w:kern w:val="0"/>
                <w:szCs w:val="21"/>
              </w:rPr>
              <w:t>5</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基于微滴式的扩增分析仪, 微滴检测方式为流式微滴分析技术，无需加入额外的荧光素识别微滴。</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r>
              <w:rPr>
                <w:rFonts w:ascii="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6</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Arial" w:hint="eastAsia"/>
                <w:color w:val="FF0000"/>
                <w:sz w:val="20"/>
                <w:szCs w:val="20"/>
              </w:rPr>
            </w:pPr>
            <w:r>
              <w:rPr>
                <w:rFonts w:ascii="宋体" w:eastAsia="宋体" w:hAnsi="宋体" w:cs="宋体" w:hint="eastAsia"/>
                <w:kern w:val="0"/>
                <w:szCs w:val="21"/>
              </w:rPr>
              <w:t>参数</w:t>
            </w:r>
            <w:r>
              <w:rPr>
                <w:rFonts w:ascii="宋体" w:eastAsia="宋体" w:hAnsi="宋体" w:cs="宋体"/>
                <w:kern w:val="0"/>
                <w:szCs w:val="21"/>
              </w:rPr>
              <w:t>6</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具有两个荧光检测通道，双荧光同时检测</w:t>
            </w:r>
            <w:r w:rsidRPr="006C0C84">
              <w:rPr>
                <w:rFonts w:ascii="宋体" w:eastAsia="宋体" w:hAnsi="宋体" w:cs="宋体" w:hint="eastAsia"/>
                <w:kern w:val="0"/>
                <w:szCs w:val="21"/>
              </w:rPr>
              <w:lastRenderedPageBreak/>
              <w:t>（FAM/HEX(VIC),兼容EvaGreen）</w:t>
            </w:r>
            <w:r w:rsidRPr="006C0C84">
              <w:rPr>
                <w:rFonts w:ascii="宋体" w:eastAsia="宋体" w:hAnsi="宋体" w:cs="宋体"/>
                <w:kern w:val="0"/>
                <w:szCs w:val="21"/>
              </w:rPr>
              <w:t>，一个反应可同时检测</w:t>
            </w:r>
            <w:r w:rsidRPr="006C0C84">
              <w:rPr>
                <w:rFonts w:ascii="宋体" w:eastAsia="宋体" w:hAnsi="宋体" w:cs="宋体" w:hint="eastAsia"/>
                <w:kern w:val="0"/>
                <w:szCs w:val="21"/>
              </w:rPr>
              <w:t>1-</w:t>
            </w:r>
            <w:r w:rsidRPr="006C0C84">
              <w:rPr>
                <w:rFonts w:ascii="宋体" w:eastAsia="宋体" w:hAnsi="宋体" w:cs="宋体"/>
                <w:kern w:val="0"/>
                <w:szCs w:val="21"/>
              </w:rPr>
              <w:t>4</w:t>
            </w:r>
            <w:r w:rsidRPr="006C0C84">
              <w:rPr>
                <w:rFonts w:ascii="宋体" w:eastAsia="宋体" w:hAnsi="宋体" w:cs="宋体" w:hint="eastAsia"/>
                <w:kern w:val="0"/>
                <w:szCs w:val="21"/>
              </w:rPr>
              <w:t>个靶标，可在3小时内完成96个样品微滴荧光信号的检测，自动记录并剔除质量不合格的微滴；具有合并功能，一个样本最大检测微滴总数达到150万；灵敏度：能检测到单拷贝基因，检测限可达0.001%，精确度：±10%。</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lastRenderedPageBreak/>
              <w:t>2.</w:t>
            </w:r>
            <w:r>
              <w:rPr>
                <w:rFonts w:ascii="宋体" w:eastAsia="宋体" w:hAnsi="宋体" w:cs="宋体"/>
                <w:kern w:val="0"/>
              </w:rPr>
              <w:t>7</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参数</w:t>
            </w:r>
            <w:r>
              <w:rPr>
                <w:rFonts w:ascii="宋体" w:eastAsia="宋体" w:hAnsi="宋体" w:cs="宋体"/>
                <w:kern w:val="0"/>
                <w:szCs w:val="21"/>
              </w:rPr>
              <w:t>7</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kern w:val="0"/>
                <w:szCs w:val="21"/>
              </w:rPr>
              <w:t>反应体系</w:t>
            </w:r>
            <w:r w:rsidRPr="006C0C84">
              <w:rPr>
                <w:rFonts w:ascii="宋体" w:eastAsia="宋体" w:hAnsi="宋体" w:cs="宋体" w:hint="eastAsia"/>
                <w:kern w:val="0"/>
                <w:szCs w:val="21"/>
              </w:rPr>
              <w:t>总体体积</w:t>
            </w:r>
            <w:r w:rsidRPr="006C0C84">
              <w:rPr>
                <w:rFonts w:ascii="宋体" w:eastAsia="宋体" w:hAnsi="宋体" w:cs="宋体"/>
                <w:kern w:val="0"/>
                <w:szCs w:val="21"/>
              </w:rPr>
              <w:t>：</w:t>
            </w:r>
            <w:r w:rsidRPr="006C0C84">
              <w:rPr>
                <w:rFonts w:ascii="宋体" w:eastAsia="宋体" w:hAnsi="宋体" w:cs="宋体" w:hint="eastAsia"/>
                <w:kern w:val="0"/>
                <w:szCs w:val="21"/>
              </w:rPr>
              <w:t>≥2</w:t>
            </w:r>
            <w:r w:rsidRPr="006C0C84">
              <w:rPr>
                <w:rFonts w:ascii="宋体" w:eastAsia="宋体" w:hAnsi="宋体" w:cs="宋体"/>
                <w:kern w:val="0"/>
                <w:szCs w:val="21"/>
              </w:rPr>
              <w:t>0µl</w:t>
            </w:r>
            <w:r w:rsidRPr="006C0C84">
              <w:rPr>
                <w:rFonts w:ascii="宋体" w:eastAsia="宋体" w:hAnsi="宋体" w:cs="宋体" w:hint="eastAsia"/>
                <w:kern w:val="0"/>
                <w:szCs w:val="21"/>
              </w:rPr>
              <w:t>。</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8</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参数</w:t>
            </w:r>
            <w:r>
              <w:rPr>
                <w:rFonts w:ascii="宋体" w:eastAsia="宋体" w:hAnsi="宋体" w:cs="宋体"/>
                <w:kern w:val="0"/>
                <w:szCs w:val="21"/>
              </w:rPr>
              <w:t>8</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每次运行都会保存可导出的运行日志。</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9</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参数</w:t>
            </w:r>
            <w:r>
              <w:rPr>
                <w:rFonts w:ascii="宋体" w:eastAsia="宋体" w:hAnsi="宋体" w:cs="宋体"/>
                <w:kern w:val="0"/>
                <w:szCs w:val="21"/>
              </w:rPr>
              <w:t>9</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动态范围：5个数量级，1-100,000。</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w:t>
            </w:r>
            <w:r>
              <w:rPr>
                <w:rFonts w:ascii="宋体" w:eastAsia="宋体" w:hAnsi="宋体" w:cs="宋体"/>
                <w:kern w:val="0"/>
              </w:rPr>
              <w:t>10</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参数</w:t>
            </w:r>
            <w:r>
              <w:rPr>
                <w:rFonts w:ascii="宋体" w:eastAsia="宋体" w:hAnsi="宋体" w:cs="宋体"/>
                <w:kern w:val="0"/>
                <w:szCs w:val="21"/>
              </w:rPr>
              <w:t>10</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可直接检测DNA/cDNA/RNA样品，对DNA和RNA分子进行直接的绝对定量。</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2.1</w:t>
            </w:r>
            <w:r>
              <w:rPr>
                <w:rFonts w:ascii="宋体" w:eastAsia="宋体" w:hAnsi="宋体" w:cs="宋体"/>
                <w:kern w:val="0"/>
              </w:rPr>
              <w:t>1</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参数</w:t>
            </w:r>
            <w:r>
              <w:rPr>
                <w:rFonts w:ascii="宋体" w:eastAsia="宋体" w:hAnsi="宋体" w:cs="宋体"/>
                <w:kern w:val="0"/>
                <w:szCs w:val="21"/>
              </w:rPr>
              <w:t>11</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支持回收微滴内PCR产物功能，并用于下游分析和其它应用（如NGS文库制备等）。</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2.1</w:t>
            </w:r>
            <w:r>
              <w:rPr>
                <w:rFonts w:ascii="宋体" w:eastAsia="宋体" w:hAnsi="宋体" w:cs="宋体"/>
                <w:kern w:val="0"/>
              </w:rPr>
              <w:t>2</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参数1</w:t>
            </w:r>
            <w:r>
              <w:rPr>
                <w:rFonts w:ascii="宋体" w:eastAsia="宋体" w:hAnsi="宋体" w:cs="宋体"/>
                <w:kern w:val="0"/>
                <w:szCs w:val="21"/>
              </w:rPr>
              <w:t>2</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hint="eastAsia"/>
                <w:kern w:val="0"/>
                <w:szCs w:val="21"/>
              </w:rPr>
            </w:pPr>
            <w:r w:rsidRPr="006C0C84">
              <w:rPr>
                <w:rFonts w:ascii="宋体" w:eastAsia="宋体" w:hAnsi="宋体" w:cs="宋体" w:hint="eastAsia"/>
                <w:kern w:val="0"/>
                <w:szCs w:val="21"/>
              </w:rPr>
              <w:t>配备软件能显示每个微滴通道的荧光信号，计算给出每个样品中含有靶分子的起始拷贝数或浓度、拷贝数变异CNV、稀有突变百分比分度和连锁分析功能，且结果可直接打印输出或导入Excel表格；可对多个样品的平均值和总误差进行统计分析，可合并多个样品的微滴总数进行统计分析；阈值线可自动也可手动，每个样本可单独设定阈值线；具有一维图、二维图、直方图；自动识别复杂微滴分簇，支持多至4重自动分析以及drop-off检测功能；符合21CFR Part 11，具有审计追踪及电子签名功能。</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left"/>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3</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b/>
                <w:bCs/>
                <w:kern w:val="0"/>
                <w:szCs w:val="21"/>
              </w:rPr>
            </w:pPr>
            <w:r>
              <w:rPr>
                <w:rFonts w:ascii="宋体" w:eastAsia="宋体" w:hAnsi="宋体" w:cs="宋体" w:hint="eastAsia"/>
                <w:b/>
                <w:bCs/>
                <w:kern w:val="0"/>
                <w:szCs w:val="21"/>
              </w:rPr>
              <w:t>配置需求</w:t>
            </w:r>
            <w:r>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3.1</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adjustRightInd w:val="0"/>
              <w:snapToGrid w:val="0"/>
              <w:spacing w:line="360" w:lineRule="atLeast"/>
              <w:rPr>
                <w:rFonts w:ascii="宋体" w:eastAsia="宋体" w:hAnsi="宋体" w:cs="Times New Roman"/>
                <w:szCs w:val="21"/>
              </w:rPr>
            </w:pPr>
            <w:r w:rsidRPr="006C0C84">
              <w:rPr>
                <w:rFonts w:ascii="宋体" w:eastAsia="宋体" w:hAnsi="宋体" w:cs="Arial" w:hint="eastAsia"/>
                <w:color w:val="000000"/>
                <w:szCs w:val="21"/>
              </w:rPr>
              <w:t>自动微滴发生器1台</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3.2</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rPr>
                <w:rFonts w:ascii="宋体" w:eastAsia="宋体" w:hAnsi="宋体" w:cs="Times New Roman" w:hint="eastAsia"/>
                <w:bCs/>
                <w:szCs w:val="21"/>
              </w:rPr>
            </w:pPr>
            <w:r w:rsidRPr="006C0C84">
              <w:rPr>
                <w:rFonts w:ascii="宋体" w:eastAsia="宋体" w:hAnsi="宋体" w:cs="Arial" w:hint="eastAsia"/>
                <w:color w:val="000000"/>
                <w:szCs w:val="21"/>
              </w:rPr>
              <w:t>微滴阅读仪1套</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r>
              <w:rPr>
                <w:rFonts w:ascii="宋体" w:eastAsia="宋体" w:hAnsi="宋体" w:cs="宋体" w:hint="eastAsia"/>
                <w:kern w:val="0"/>
              </w:rPr>
              <w:t xml:space="preserve">3.3 </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szCs w:val="21"/>
              </w:rPr>
            </w:pPr>
            <w:r>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adjustRightInd w:val="0"/>
              <w:snapToGrid w:val="0"/>
              <w:spacing w:line="360" w:lineRule="atLeast"/>
              <w:rPr>
                <w:rFonts w:ascii="宋体" w:eastAsia="宋体" w:hAnsi="宋体" w:cs="Times New Roman" w:hint="eastAsia"/>
                <w:szCs w:val="21"/>
              </w:rPr>
            </w:pPr>
            <w:r w:rsidRPr="006C0C84">
              <w:rPr>
                <w:rFonts w:ascii="宋体" w:eastAsia="宋体" w:hAnsi="宋体" w:cs="Arial" w:hint="eastAsia"/>
                <w:color w:val="000000"/>
                <w:szCs w:val="21"/>
              </w:rPr>
              <w:t>原装配套分析软件1套</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3.4</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adjustRightInd w:val="0"/>
              <w:snapToGrid w:val="0"/>
              <w:spacing w:line="360" w:lineRule="atLeast"/>
              <w:rPr>
                <w:rFonts w:ascii="宋体" w:eastAsia="宋体" w:hAnsi="宋体" w:cs="Times New Roman" w:hint="eastAsia"/>
                <w:szCs w:val="21"/>
              </w:rPr>
            </w:pPr>
            <w:r w:rsidRPr="006C0C84">
              <w:rPr>
                <w:rFonts w:ascii="宋体" w:eastAsia="宋体" w:hAnsi="宋体" w:cs="Arial" w:hint="eastAsia"/>
                <w:color w:val="000000"/>
                <w:szCs w:val="21"/>
              </w:rPr>
              <w:t>配套启动试剂1套</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1A6E3D"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lastRenderedPageBreak/>
              <w:t>3.5</w:t>
            </w:r>
          </w:p>
        </w:tc>
        <w:tc>
          <w:tcPr>
            <w:tcW w:w="2410" w:type="dxa"/>
            <w:tcBorders>
              <w:top w:val="nil"/>
              <w:left w:val="nil"/>
              <w:bottom w:val="single" w:sz="4" w:space="0" w:color="auto"/>
              <w:right w:val="single" w:sz="4"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adjustRightInd w:val="0"/>
              <w:snapToGrid w:val="0"/>
              <w:spacing w:before="120" w:line="360" w:lineRule="atLeast"/>
              <w:rPr>
                <w:rFonts w:ascii="宋体" w:eastAsia="宋体" w:hAnsi="宋体" w:cs="Arial" w:hint="eastAsia"/>
                <w:color w:val="000000"/>
                <w:szCs w:val="21"/>
              </w:rPr>
            </w:pPr>
            <w:r w:rsidRPr="006C0C84">
              <w:rPr>
                <w:rFonts w:ascii="宋体" w:eastAsia="宋体" w:hAnsi="宋体" w:cs="Arial" w:hint="eastAsia"/>
                <w:color w:val="000000"/>
                <w:szCs w:val="21"/>
              </w:rPr>
              <w:t>电脑一台</w:t>
            </w:r>
          </w:p>
        </w:tc>
        <w:tc>
          <w:tcPr>
            <w:tcW w:w="993" w:type="dxa"/>
            <w:tcBorders>
              <w:top w:val="nil"/>
              <w:left w:val="nil"/>
              <w:bottom w:val="single" w:sz="4" w:space="0" w:color="auto"/>
              <w:right w:val="single" w:sz="8" w:space="0" w:color="auto"/>
            </w:tcBorders>
            <w:vAlign w:val="center"/>
          </w:tcPr>
          <w:p w:rsidR="001A6E3D" w:rsidRDefault="001A6E3D" w:rsidP="001A6E3D">
            <w:pPr>
              <w:widowControl/>
              <w:adjustRightInd w:val="0"/>
              <w:snapToGrid w:val="0"/>
              <w:spacing w:line="360" w:lineRule="atLeast"/>
              <w:jc w:val="center"/>
              <w:rPr>
                <w:rFonts w:ascii="宋体" w:eastAsia="宋体" w:hAnsi="宋体" w:cs="宋体" w:hint="eastAsia"/>
                <w:kern w:val="0"/>
              </w:rPr>
            </w:pP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b/>
                <w:bCs/>
                <w:kern w:val="0"/>
                <w:szCs w:val="21"/>
              </w:rPr>
            </w:pPr>
            <w:r>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b/>
                <w:bCs/>
                <w:kern w:val="0"/>
                <w:szCs w:val="21"/>
              </w:rPr>
            </w:pPr>
            <w:r w:rsidRPr="006C0C84">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b/>
                <w:bCs/>
                <w:kern w:val="0"/>
                <w:szCs w:val="21"/>
              </w:rPr>
            </w:pPr>
            <w:r w:rsidRPr="006C0C84">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b/>
                <w:bCs/>
                <w:kern w:val="0"/>
                <w:szCs w:val="21"/>
              </w:rPr>
            </w:pPr>
            <w:r w:rsidRPr="006C0C84">
              <w:rPr>
                <w:rFonts w:ascii="宋体" w:eastAsia="宋体" w:hAnsi="宋体" w:cs="宋体" w:hint="eastAsia"/>
                <w:b/>
                <w:bCs/>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.1</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.2</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维修到达现场时间≤ 6小时（本地）</w:t>
            </w:r>
            <w:r w:rsidRPr="006C0C84">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.3</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.4</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.5</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.6</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.7</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预防性维修</w:t>
            </w:r>
            <w:r w:rsidRPr="006C0C84">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.8</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.9</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.10</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r w:rsidR="001A6E3D" w:rsidRPr="006C0C84" w:rsidTr="001A6E3D">
        <w:trPr>
          <w:trHeight w:val="630"/>
        </w:trPr>
        <w:tc>
          <w:tcPr>
            <w:tcW w:w="851" w:type="dxa"/>
            <w:tcBorders>
              <w:top w:val="nil"/>
              <w:left w:val="single" w:sz="8" w:space="0" w:color="auto"/>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4</w:t>
            </w:r>
            <w:r w:rsidRPr="006C0C84">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1A6E3D" w:rsidRPr="006C0C84" w:rsidRDefault="001A6E3D" w:rsidP="001A6E3D">
            <w:pPr>
              <w:widowControl/>
              <w:adjustRightInd w:val="0"/>
              <w:snapToGrid w:val="0"/>
              <w:spacing w:line="360" w:lineRule="atLeast"/>
              <w:jc w:val="left"/>
              <w:rPr>
                <w:rFonts w:ascii="宋体" w:eastAsia="宋体" w:hAnsi="宋体" w:cs="宋体"/>
                <w:kern w:val="0"/>
                <w:szCs w:val="21"/>
              </w:rPr>
            </w:pPr>
            <w:r w:rsidRPr="006C0C84">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A6E3D" w:rsidRPr="006C0C84" w:rsidRDefault="001A6E3D" w:rsidP="001A6E3D">
            <w:pPr>
              <w:widowControl/>
              <w:adjustRightInd w:val="0"/>
              <w:snapToGrid w:val="0"/>
              <w:spacing w:line="360" w:lineRule="atLeast"/>
              <w:jc w:val="center"/>
              <w:rPr>
                <w:rFonts w:ascii="宋体" w:eastAsia="宋体" w:hAnsi="宋体" w:cs="宋体"/>
                <w:kern w:val="0"/>
                <w:szCs w:val="21"/>
              </w:rPr>
            </w:pPr>
            <w:r w:rsidRPr="006C0C84">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w:t>
      </w:r>
      <w:r w:rsidR="00BD7CAC" w:rsidRPr="00BD7CAC">
        <w:rPr>
          <w:rFonts w:asciiTheme="minorEastAsia" w:hAnsiTheme="minorEastAsia" w:cs="Times New Roman" w:hint="eastAsia"/>
          <w:kern w:val="0"/>
          <w:sz w:val="24"/>
          <w:szCs w:val="24"/>
        </w:rPr>
        <w:lastRenderedPageBreak/>
        <w:t>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1A6E3D" w:rsidRPr="00AB4A4E" w:rsidTr="007E3251">
        <w:trPr>
          <w:trHeight w:val="330"/>
        </w:trPr>
        <w:tc>
          <w:tcPr>
            <w:tcW w:w="708" w:type="dxa"/>
            <w:vMerge/>
            <w:vAlign w:val="center"/>
            <w:hideMark/>
          </w:tcPr>
          <w:p w:rsidR="001A6E3D" w:rsidRPr="00AB4A4E" w:rsidRDefault="001A6E3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sz w:val="21"/>
                <w:szCs w:val="21"/>
              </w:rPr>
            </w:pPr>
            <w:r>
              <w:rPr>
                <w:rFonts w:ascii="宋体" w:hAnsi="宋体" w:cs="Arial" w:hint="eastAsia"/>
                <w:color w:val="000000"/>
              </w:rPr>
              <w:t>★</w:t>
            </w:r>
            <w:r w:rsidRPr="006C0C84">
              <w:rPr>
                <w:rFonts w:ascii="宋体" w:hAnsi="宋体" w:cs="宋体" w:hint="eastAsia"/>
                <w:sz w:val="21"/>
                <w:szCs w:val="21"/>
              </w:rPr>
              <w:t>样品设置灵活，最大可同时处理96个样品，可在45分钟内完成96个样品的制备，能将每个样品的反应体系分为≥20,000个纳升级的微滴。</w:t>
            </w:r>
          </w:p>
        </w:tc>
        <w:tc>
          <w:tcPr>
            <w:tcW w:w="708" w:type="dxa"/>
            <w:vAlign w:val="center"/>
            <w:hideMark/>
          </w:tcPr>
          <w:p w:rsidR="001A6E3D" w:rsidRPr="00AB4A4E" w:rsidRDefault="001A6E3D" w:rsidP="00A653A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1A6E3D" w:rsidRPr="00AB4A4E" w:rsidTr="006B7C2C">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Pr>
                <w:rFonts w:ascii="宋体" w:hAnsi="宋体" w:cs="Arial" w:hint="eastAsia"/>
                <w:color w:val="000000"/>
              </w:rPr>
              <w:t>★</w:t>
            </w:r>
            <w:r w:rsidRPr="006C0C84">
              <w:rPr>
                <w:rFonts w:ascii="宋体" w:hAnsi="宋体" w:cs="宋体" w:hint="eastAsia"/>
                <w:sz w:val="21"/>
                <w:szCs w:val="21"/>
              </w:rPr>
              <w:t>PCR扩增可使用温度梯度功能，可同时筛选8个不同退火温度。</w:t>
            </w:r>
          </w:p>
        </w:tc>
        <w:tc>
          <w:tcPr>
            <w:tcW w:w="708" w:type="dxa"/>
            <w:vAlign w:val="center"/>
            <w:hideMark/>
          </w:tcPr>
          <w:p w:rsidR="001A6E3D" w:rsidRPr="00AB4A4E" w:rsidRDefault="001A6E3D" w:rsidP="00293FB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1A6E3D" w:rsidRPr="00AB4A4E" w:rsidTr="006B7C2C">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Pr>
                <w:rFonts w:ascii="宋体" w:hAnsi="宋体" w:cs="Arial" w:hint="eastAsia"/>
                <w:color w:val="000000"/>
              </w:rPr>
              <w:t>★</w:t>
            </w:r>
            <w:r w:rsidRPr="006C0C84">
              <w:rPr>
                <w:rFonts w:ascii="宋体" w:hAnsi="宋体" w:cs="宋体" w:hint="eastAsia"/>
                <w:sz w:val="21"/>
                <w:szCs w:val="21"/>
              </w:rPr>
              <w:t>负压动力，无需使用外接压缩气体罐或气体压缩机。</w:t>
            </w:r>
          </w:p>
        </w:tc>
        <w:tc>
          <w:tcPr>
            <w:tcW w:w="708" w:type="dxa"/>
            <w:vAlign w:val="center"/>
            <w:hideMark/>
          </w:tcPr>
          <w:p w:rsidR="001A6E3D" w:rsidRPr="00AB4A4E" w:rsidRDefault="001A6E3D" w:rsidP="00293FB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1A6E3D" w:rsidRPr="00AB4A4E" w:rsidTr="006B7C2C">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Pr>
                <w:rFonts w:ascii="宋体" w:hAnsi="宋体" w:cs="Arial" w:hint="eastAsia"/>
                <w:color w:val="000000"/>
              </w:rPr>
              <w:t>★</w:t>
            </w:r>
            <w:r w:rsidRPr="006C0C84">
              <w:rPr>
                <w:rFonts w:ascii="宋体" w:hAnsi="宋体" w:cs="宋体" w:hint="eastAsia"/>
                <w:sz w:val="21"/>
                <w:szCs w:val="21"/>
              </w:rPr>
              <w:t>配备两个硅光子计数器（M</w:t>
            </w:r>
            <w:r w:rsidRPr="006C0C84">
              <w:rPr>
                <w:rFonts w:ascii="宋体" w:hAnsi="宋体" w:cs="宋体"/>
                <w:sz w:val="21"/>
                <w:szCs w:val="21"/>
              </w:rPr>
              <w:t>PCC</w:t>
            </w:r>
            <w:r w:rsidRPr="006C0C84">
              <w:rPr>
                <w:rFonts w:ascii="宋体" w:hAnsi="宋体" w:cs="宋体" w:hint="eastAsia"/>
                <w:sz w:val="21"/>
                <w:szCs w:val="21"/>
              </w:rPr>
              <w:t>）。</w:t>
            </w:r>
          </w:p>
        </w:tc>
        <w:tc>
          <w:tcPr>
            <w:tcW w:w="708" w:type="dxa"/>
            <w:vAlign w:val="center"/>
            <w:hideMark/>
          </w:tcPr>
          <w:p w:rsidR="001A6E3D" w:rsidRPr="00AB4A4E" w:rsidRDefault="001A6E3D" w:rsidP="00293FB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1A6E3D" w:rsidRPr="00AB4A4E" w:rsidTr="006B7C2C">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Pr>
                <w:rFonts w:ascii="宋体" w:hAnsi="宋体" w:cs="Arial" w:hint="eastAsia"/>
                <w:color w:val="000000"/>
              </w:rPr>
              <w:t>★</w:t>
            </w:r>
            <w:r w:rsidRPr="006C0C84">
              <w:rPr>
                <w:rFonts w:ascii="宋体" w:hAnsi="宋体" w:cs="宋体" w:hint="eastAsia"/>
                <w:sz w:val="21"/>
                <w:szCs w:val="21"/>
              </w:rPr>
              <w:t>基于微滴式的扩增分析仪, 微滴检测方式为流式微滴分析技术，无需加入额外的荧光素识别微滴。</w:t>
            </w:r>
          </w:p>
        </w:tc>
        <w:tc>
          <w:tcPr>
            <w:tcW w:w="708" w:type="dxa"/>
            <w:vAlign w:val="center"/>
            <w:hideMark/>
          </w:tcPr>
          <w:p w:rsidR="001A6E3D" w:rsidRPr="00AB4A4E" w:rsidRDefault="001A6E3D" w:rsidP="00293FB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1A6E3D" w:rsidRPr="00AB4A4E" w:rsidTr="00A12D34">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具有两个荧光检测通道，双荧光同时检测（FAM/HEX(VIC),兼容EvaGreen）</w:t>
            </w:r>
            <w:r w:rsidRPr="006C0C84">
              <w:rPr>
                <w:rFonts w:ascii="宋体" w:hAnsi="宋体" w:cs="宋体"/>
                <w:sz w:val="21"/>
                <w:szCs w:val="21"/>
              </w:rPr>
              <w:t>，一个反应可同时检测</w:t>
            </w:r>
            <w:r w:rsidRPr="006C0C84">
              <w:rPr>
                <w:rFonts w:ascii="宋体" w:hAnsi="宋体" w:cs="宋体" w:hint="eastAsia"/>
                <w:sz w:val="21"/>
                <w:szCs w:val="21"/>
              </w:rPr>
              <w:t>1-</w:t>
            </w:r>
            <w:r w:rsidRPr="006C0C84">
              <w:rPr>
                <w:rFonts w:ascii="宋体" w:hAnsi="宋体" w:cs="宋体"/>
                <w:sz w:val="21"/>
                <w:szCs w:val="21"/>
              </w:rPr>
              <w:t>4</w:t>
            </w:r>
            <w:r w:rsidRPr="006C0C84">
              <w:rPr>
                <w:rFonts w:ascii="宋体" w:hAnsi="宋体" w:cs="宋体" w:hint="eastAsia"/>
                <w:sz w:val="21"/>
                <w:szCs w:val="21"/>
              </w:rPr>
              <w:t>个靶标，可在3小时内完成96个样品微滴荧光信号的检测，自动记录并剔除质量不合格的微滴；具有合并功能，一个样本最大检测微滴总数达到150万；灵敏度：能检测到单拷贝基因，检测限可达0.001%，精确度：±10%。</w:t>
            </w:r>
          </w:p>
        </w:tc>
        <w:tc>
          <w:tcPr>
            <w:tcW w:w="708" w:type="dxa"/>
            <w:hideMark/>
          </w:tcPr>
          <w:p w:rsidR="001A6E3D" w:rsidRDefault="001A6E3D" w:rsidP="00AF7865">
            <w:pPr>
              <w:jc w:val="center"/>
            </w:pPr>
            <w:r>
              <w:rPr>
                <w:rFonts w:asciiTheme="minorEastAsia" w:eastAsiaTheme="minorEastAsia" w:hAnsiTheme="minorEastAsia" w:hint="eastAsia"/>
                <w:sz w:val="21"/>
                <w:szCs w:val="21"/>
              </w:rPr>
              <w:t>3.5</w:t>
            </w:r>
          </w:p>
        </w:tc>
      </w:tr>
      <w:tr w:rsidR="001A6E3D" w:rsidRPr="00AB4A4E" w:rsidTr="00A12D34">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sz w:val="21"/>
                <w:szCs w:val="21"/>
              </w:rPr>
              <w:t>反应体系</w:t>
            </w:r>
            <w:r w:rsidRPr="006C0C84">
              <w:rPr>
                <w:rFonts w:ascii="宋体" w:hAnsi="宋体" w:cs="宋体" w:hint="eastAsia"/>
                <w:sz w:val="21"/>
                <w:szCs w:val="21"/>
              </w:rPr>
              <w:t>总体体积</w:t>
            </w:r>
            <w:r w:rsidRPr="006C0C84">
              <w:rPr>
                <w:rFonts w:ascii="宋体" w:hAnsi="宋体" w:cs="宋体"/>
                <w:sz w:val="21"/>
                <w:szCs w:val="21"/>
              </w:rPr>
              <w:t>：</w:t>
            </w:r>
            <w:r w:rsidRPr="006C0C84">
              <w:rPr>
                <w:rFonts w:ascii="宋体" w:hAnsi="宋体" w:cs="宋体" w:hint="eastAsia"/>
                <w:sz w:val="21"/>
                <w:szCs w:val="21"/>
              </w:rPr>
              <w:t>≥2</w:t>
            </w:r>
            <w:r w:rsidRPr="006C0C84">
              <w:rPr>
                <w:rFonts w:ascii="宋体" w:hAnsi="宋体" w:cs="宋体"/>
                <w:sz w:val="21"/>
                <w:szCs w:val="21"/>
              </w:rPr>
              <w:t>0µl</w:t>
            </w:r>
            <w:r w:rsidRPr="006C0C84">
              <w:rPr>
                <w:rFonts w:ascii="宋体" w:hAnsi="宋体" w:cs="宋体" w:hint="eastAsia"/>
                <w:sz w:val="21"/>
                <w:szCs w:val="21"/>
              </w:rPr>
              <w:t>。</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1A6E3D" w:rsidRPr="00AB4A4E" w:rsidTr="003B1AC1">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每次运行都会保存可导出的运行日志。</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1A6E3D" w:rsidRPr="00AB4A4E" w:rsidTr="003B1AC1">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动态范围：5个数量级，1-100,000。</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1A6E3D" w:rsidRPr="00AB4A4E" w:rsidTr="003B1AC1">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可直接检测DNA/cDNA/RNA样品，对DNA和RNA分子进行直接的绝对定量。</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1A6E3D" w:rsidRPr="00AB4A4E" w:rsidTr="003B1AC1">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支持回收微滴内PCR产物功能，并用于下游分析和其它应用（如NGS文库制备等）。</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1A6E3D" w:rsidRPr="00AB4A4E" w:rsidTr="003B1AC1">
        <w:trPr>
          <w:trHeight w:val="330"/>
        </w:trPr>
        <w:tc>
          <w:tcPr>
            <w:tcW w:w="708" w:type="dxa"/>
            <w:vMerge/>
            <w:vAlign w:val="center"/>
            <w:hideMark/>
          </w:tcPr>
          <w:p w:rsidR="001A6E3D" w:rsidRPr="00AB4A4E" w:rsidRDefault="001A6E3D" w:rsidP="000E441D">
            <w:pPr>
              <w:spacing w:line="440" w:lineRule="exact"/>
              <w:jc w:val="center"/>
              <w:rPr>
                <w:rFonts w:asciiTheme="minorEastAsia" w:hAnsiTheme="minorEastAsia"/>
                <w:szCs w:val="21"/>
              </w:rPr>
            </w:pPr>
          </w:p>
        </w:tc>
        <w:tc>
          <w:tcPr>
            <w:tcW w:w="994" w:type="dxa"/>
            <w:gridSpan w:val="2"/>
            <w:vMerge/>
            <w:vAlign w:val="center"/>
            <w:hideMark/>
          </w:tcPr>
          <w:p w:rsidR="001A6E3D" w:rsidRPr="00AB4A4E" w:rsidRDefault="001A6E3D" w:rsidP="000E441D">
            <w:pPr>
              <w:spacing w:line="440" w:lineRule="exact"/>
              <w:jc w:val="center"/>
              <w:rPr>
                <w:rFonts w:asciiTheme="minorEastAsia" w:hAnsiTheme="minorEastAsia"/>
                <w:szCs w:val="21"/>
              </w:rPr>
            </w:pPr>
          </w:p>
        </w:tc>
        <w:tc>
          <w:tcPr>
            <w:tcW w:w="6946" w:type="dxa"/>
            <w:noWrap/>
            <w:vAlign w:val="center"/>
            <w:hideMark/>
          </w:tcPr>
          <w:p w:rsidR="001A6E3D" w:rsidRPr="006C0C84" w:rsidRDefault="001A6E3D" w:rsidP="00293FBF">
            <w:pPr>
              <w:widowControl/>
              <w:adjustRightInd w:val="0"/>
              <w:snapToGrid w:val="0"/>
              <w:spacing w:line="360" w:lineRule="atLeast"/>
              <w:jc w:val="left"/>
              <w:rPr>
                <w:rFonts w:ascii="宋体" w:hAnsi="宋体" w:cs="宋体" w:hint="eastAsia"/>
                <w:sz w:val="21"/>
                <w:szCs w:val="21"/>
              </w:rPr>
            </w:pPr>
            <w:r w:rsidRPr="006C0C84">
              <w:rPr>
                <w:rFonts w:ascii="宋体" w:hAnsi="宋体" w:cs="宋体" w:hint="eastAsia"/>
                <w:sz w:val="21"/>
                <w:szCs w:val="21"/>
              </w:rPr>
              <w:t>配备软件能显示每个微滴通道的荧光信号，计算给出每个样品中含有靶分子的起始拷贝数或浓度、拷贝数变异CNV、稀有突变百分比分度和连锁分析功能，且结果可直接打印输出或导入Excel表格；可对多个样品的平均值和总误差进行统计分析，可合并多个样品的微滴总数进行统计分析；阈值线可自动也可手动，每个样本可单独设定阈值线；具有一维图、二维图、直方图；自动识别复杂微滴分簇，支持多至4重自动分析以及drop-off检测功能；符合21CFR Part 11，具有审计追踪及电子签名功能。</w:t>
            </w:r>
          </w:p>
        </w:tc>
        <w:tc>
          <w:tcPr>
            <w:tcW w:w="708" w:type="dxa"/>
            <w:hideMark/>
          </w:tcPr>
          <w:p w:rsidR="001A6E3D" w:rsidRDefault="001A6E3D" w:rsidP="00293FBF">
            <w:pPr>
              <w:jc w:val="center"/>
            </w:pPr>
            <w:r>
              <w:rPr>
                <w:rFonts w:asciiTheme="minorEastAsia" w:eastAsiaTheme="minorEastAsia" w:hAnsiTheme="minorEastAsia" w:hint="eastAsia"/>
                <w:sz w:val="21"/>
                <w:szCs w:val="21"/>
              </w:rPr>
              <w:t>3.5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A0C7D">
              <w:rPr>
                <w:rFonts w:ascii="宋体" w:eastAsia="宋体" w:hAnsi="宋体" w:cs="Times New Roman" w:hint="eastAsia"/>
                <w:bCs/>
                <w:spacing w:val="48"/>
                <w:kern w:val="0"/>
                <w:szCs w:val="21"/>
                <w:fitText w:val="1170" w:id="1190323200"/>
              </w:rPr>
              <w:t>单位名</w:t>
            </w:r>
            <w:r w:rsidRPr="008A0C7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单位名</w:t>
            </w:r>
            <w:r w:rsidRPr="008A0C7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
                <w:kern w:val="0"/>
                <w:szCs w:val="21"/>
                <w:fitText w:val="1170" w:id="1190323200"/>
              </w:rPr>
              <w:t>法定代表</w:t>
            </w:r>
            <w:r w:rsidRPr="008A0C7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
                <w:kern w:val="0"/>
                <w:szCs w:val="21"/>
                <w:fitText w:val="1170" w:id="1190323200"/>
              </w:rPr>
              <w:t>法定代表</w:t>
            </w:r>
            <w:r w:rsidRPr="008A0C7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
                <w:kern w:val="0"/>
                <w:szCs w:val="21"/>
                <w:fitText w:val="1170" w:id="1190323200"/>
              </w:rPr>
              <w:t>委托代理</w:t>
            </w:r>
            <w:r w:rsidRPr="008A0C7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
                <w:kern w:val="0"/>
                <w:szCs w:val="21"/>
                <w:fitText w:val="1170" w:id="1190323200"/>
              </w:rPr>
              <w:t>委托代理</w:t>
            </w:r>
            <w:r w:rsidRPr="008A0C7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0"/>
                <w:kern w:val="0"/>
                <w:szCs w:val="21"/>
                <w:fitText w:val="1170" w:id="1190323200"/>
              </w:rPr>
              <w:t>联系</w:t>
            </w:r>
            <w:r w:rsidRPr="008A0C7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120"/>
                <w:kern w:val="0"/>
                <w:szCs w:val="21"/>
                <w:fitText w:val="1170" w:id="1190323200"/>
              </w:rPr>
              <w:t>联系</w:t>
            </w:r>
            <w:r w:rsidRPr="008A0C7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联系电</w:t>
            </w:r>
            <w:r w:rsidRPr="008A0C7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联系电</w:t>
            </w:r>
            <w:r w:rsidRPr="008A0C7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通讯地</w:t>
            </w:r>
            <w:r w:rsidRPr="008A0C7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通讯地</w:t>
            </w:r>
            <w:r w:rsidRPr="008A0C7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邮政编</w:t>
            </w:r>
            <w:r w:rsidRPr="008A0C7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邮政编</w:t>
            </w:r>
            <w:r w:rsidRPr="008A0C7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付款单</w:t>
            </w:r>
            <w:r w:rsidRPr="008A0C7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开户名</w:t>
            </w:r>
            <w:r w:rsidRPr="008A0C7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开户银</w:t>
            </w:r>
            <w:r w:rsidRPr="008A0C7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开户银</w:t>
            </w:r>
            <w:r w:rsidRPr="008A0C7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银行账</w:t>
            </w:r>
            <w:r w:rsidRPr="008A0C7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0C7D">
              <w:rPr>
                <w:rFonts w:ascii="宋体" w:eastAsia="宋体" w:hAnsi="宋体" w:cs="Times New Roman" w:hint="eastAsia"/>
                <w:bCs/>
                <w:spacing w:val="48"/>
                <w:kern w:val="0"/>
                <w:szCs w:val="21"/>
                <w:fitText w:val="1170" w:id="1190323200"/>
              </w:rPr>
              <w:t>银行账</w:t>
            </w:r>
            <w:r w:rsidRPr="008A0C7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018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C448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35AE" w:rsidRPr="00934050" w:rsidRDefault="006235A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C4482" w:rsidP="00A36553">
      <w:pPr>
        <w:ind w:firstLine="573"/>
        <w:rPr>
          <w:rFonts w:asciiTheme="minorEastAsia" w:hAnsiTheme="minorEastAsia" w:cs="Times New Roman"/>
          <w:kern w:val="0"/>
          <w:sz w:val="28"/>
          <w:szCs w:val="28"/>
        </w:rPr>
      </w:pPr>
      <w:r w:rsidRPr="000C448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C448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35AE" w:rsidRPr="00934050" w:rsidRDefault="006235A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C7D" w:rsidRDefault="008A0C7D" w:rsidP="00156746">
      <w:r>
        <w:separator/>
      </w:r>
    </w:p>
  </w:endnote>
  <w:endnote w:type="continuationSeparator" w:id="0">
    <w:p w:rsidR="008A0C7D" w:rsidRDefault="008A0C7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sz w:val="24"/>
        <w:szCs w:val="24"/>
      </w:rPr>
    </w:pPr>
    <w:r w:rsidRPr="00EB77AB">
      <w:rPr>
        <w:rFonts w:hint="eastAsia"/>
        <w:sz w:val="24"/>
        <w:szCs w:val="24"/>
      </w:rPr>
      <w:t>—</w:t>
    </w:r>
    <w:r w:rsidR="000C4482" w:rsidRPr="00EB77AB">
      <w:rPr>
        <w:rStyle w:val="a7"/>
        <w:sz w:val="24"/>
        <w:szCs w:val="24"/>
      </w:rPr>
      <w:fldChar w:fldCharType="begin"/>
    </w:r>
    <w:r w:rsidRPr="00EB77AB">
      <w:rPr>
        <w:rStyle w:val="a7"/>
        <w:sz w:val="24"/>
        <w:szCs w:val="24"/>
      </w:rPr>
      <w:instrText xml:space="preserve"> PAGE </w:instrText>
    </w:r>
    <w:r w:rsidR="000C4482" w:rsidRPr="00EB77AB">
      <w:rPr>
        <w:rStyle w:val="a7"/>
        <w:sz w:val="24"/>
        <w:szCs w:val="24"/>
      </w:rPr>
      <w:fldChar w:fldCharType="separate"/>
    </w:r>
    <w:r w:rsidR="00592644">
      <w:rPr>
        <w:rStyle w:val="a7"/>
        <w:noProof/>
        <w:sz w:val="24"/>
        <w:szCs w:val="24"/>
      </w:rPr>
      <w:t>3</w:t>
    </w:r>
    <w:r w:rsidR="000C448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sz w:val="24"/>
        <w:szCs w:val="24"/>
      </w:rPr>
    </w:pPr>
    <w:r w:rsidRPr="00EB77AB">
      <w:rPr>
        <w:rFonts w:hint="eastAsia"/>
        <w:sz w:val="24"/>
        <w:szCs w:val="24"/>
      </w:rPr>
      <w:t>—</w:t>
    </w:r>
    <w:r w:rsidR="000C4482" w:rsidRPr="00EB77AB">
      <w:rPr>
        <w:rStyle w:val="a7"/>
        <w:sz w:val="24"/>
        <w:szCs w:val="24"/>
      </w:rPr>
      <w:fldChar w:fldCharType="begin"/>
    </w:r>
    <w:r w:rsidRPr="00EB77AB">
      <w:rPr>
        <w:rStyle w:val="a7"/>
        <w:sz w:val="24"/>
        <w:szCs w:val="24"/>
      </w:rPr>
      <w:instrText xml:space="preserve"> PAGE </w:instrText>
    </w:r>
    <w:r w:rsidR="000C4482" w:rsidRPr="00EB77AB">
      <w:rPr>
        <w:rStyle w:val="a7"/>
        <w:sz w:val="24"/>
        <w:szCs w:val="24"/>
      </w:rPr>
      <w:fldChar w:fldCharType="separate"/>
    </w:r>
    <w:r w:rsidR="00592644">
      <w:rPr>
        <w:rStyle w:val="a7"/>
        <w:noProof/>
        <w:sz w:val="24"/>
        <w:szCs w:val="24"/>
      </w:rPr>
      <w:t>32</w:t>
    </w:r>
    <w:r w:rsidR="000C448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rFonts w:ascii="宋体"/>
        <w:sz w:val="24"/>
        <w:szCs w:val="24"/>
      </w:rPr>
    </w:pPr>
    <w:r w:rsidRPr="00EB77AB">
      <w:rPr>
        <w:rFonts w:ascii="宋体" w:hint="eastAsia"/>
        <w:sz w:val="24"/>
        <w:szCs w:val="24"/>
      </w:rPr>
      <w:t>—</w:t>
    </w:r>
    <w:r w:rsidR="000C4482" w:rsidRPr="00EB77AB">
      <w:rPr>
        <w:rStyle w:val="a7"/>
        <w:sz w:val="24"/>
        <w:szCs w:val="24"/>
      </w:rPr>
      <w:fldChar w:fldCharType="begin"/>
    </w:r>
    <w:r w:rsidRPr="00EB77AB">
      <w:rPr>
        <w:rStyle w:val="a7"/>
        <w:sz w:val="24"/>
        <w:szCs w:val="24"/>
      </w:rPr>
      <w:instrText xml:space="preserve"> PAGE </w:instrText>
    </w:r>
    <w:r w:rsidR="000C4482" w:rsidRPr="00EB77AB">
      <w:rPr>
        <w:rStyle w:val="a7"/>
        <w:sz w:val="24"/>
        <w:szCs w:val="24"/>
      </w:rPr>
      <w:fldChar w:fldCharType="separate"/>
    </w:r>
    <w:r w:rsidR="00592644">
      <w:rPr>
        <w:rStyle w:val="a7"/>
        <w:noProof/>
        <w:sz w:val="24"/>
        <w:szCs w:val="24"/>
      </w:rPr>
      <w:t>58</w:t>
    </w:r>
    <w:r w:rsidR="000C448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C7D" w:rsidRDefault="008A0C7D" w:rsidP="00156746">
      <w:r>
        <w:separator/>
      </w:r>
    </w:p>
  </w:footnote>
  <w:footnote w:type="continuationSeparator" w:id="0">
    <w:p w:rsidR="008A0C7D" w:rsidRDefault="008A0C7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bCs/>
        <w:sz w:val="21"/>
        <w:szCs w:val="21"/>
      </w:rPr>
    </w:pPr>
  </w:p>
  <w:p w:rsidR="006235AE" w:rsidRDefault="006235AE">
    <w:pPr>
      <w:pStyle w:val="a4"/>
      <w:jc w:val="both"/>
      <w:rPr>
        <w:rFonts w:ascii="楷体_GB2312" w:eastAsia="楷体_GB2312"/>
        <w:bCs/>
        <w:sz w:val="21"/>
        <w:szCs w:val="21"/>
      </w:rPr>
    </w:pPr>
  </w:p>
  <w:p w:rsidR="006235AE" w:rsidRPr="006A13FB" w:rsidRDefault="006235A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bCs/>
        <w:sz w:val="21"/>
        <w:szCs w:val="21"/>
      </w:rPr>
    </w:pPr>
  </w:p>
  <w:p w:rsidR="006235AE" w:rsidRDefault="006235AE">
    <w:pPr>
      <w:pStyle w:val="a4"/>
      <w:jc w:val="both"/>
      <w:rPr>
        <w:rFonts w:ascii="楷体_GB2312" w:eastAsia="楷体_GB2312"/>
        <w:bCs/>
        <w:sz w:val="21"/>
        <w:szCs w:val="21"/>
      </w:rPr>
    </w:pPr>
  </w:p>
  <w:p w:rsidR="006235AE" w:rsidRPr="006A13FB" w:rsidRDefault="006235A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69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4945"/>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C4482"/>
    <w:rsid w:val="000D1724"/>
    <w:rsid w:val="000D4E07"/>
    <w:rsid w:val="000E0A9C"/>
    <w:rsid w:val="000E203F"/>
    <w:rsid w:val="000E2378"/>
    <w:rsid w:val="000E4136"/>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54B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6E3D"/>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0795D"/>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A1D"/>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229A"/>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3748A"/>
    <w:rsid w:val="00541A12"/>
    <w:rsid w:val="005431D4"/>
    <w:rsid w:val="005432B5"/>
    <w:rsid w:val="005501A2"/>
    <w:rsid w:val="005538B6"/>
    <w:rsid w:val="005643ED"/>
    <w:rsid w:val="00564779"/>
    <w:rsid w:val="00564DF4"/>
    <w:rsid w:val="005704FC"/>
    <w:rsid w:val="0057527E"/>
    <w:rsid w:val="0057658B"/>
    <w:rsid w:val="0057740B"/>
    <w:rsid w:val="00577C87"/>
    <w:rsid w:val="0058033F"/>
    <w:rsid w:val="0058438B"/>
    <w:rsid w:val="00592644"/>
    <w:rsid w:val="00592954"/>
    <w:rsid w:val="00593668"/>
    <w:rsid w:val="005A03AA"/>
    <w:rsid w:val="005A4B13"/>
    <w:rsid w:val="005A4B8A"/>
    <w:rsid w:val="005A61FE"/>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35AE"/>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1C2"/>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563"/>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4B5"/>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2CE6"/>
    <w:rsid w:val="008642CB"/>
    <w:rsid w:val="00864339"/>
    <w:rsid w:val="00871AA1"/>
    <w:rsid w:val="008731D1"/>
    <w:rsid w:val="00881A2F"/>
    <w:rsid w:val="008879B2"/>
    <w:rsid w:val="00890364"/>
    <w:rsid w:val="00892407"/>
    <w:rsid w:val="00894FD2"/>
    <w:rsid w:val="00895983"/>
    <w:rsid w:val="008A0C7D"/>
    <w:rsid w:val="008A0E95"/>
    <w:rsid w:val="008A3925"/>
    <w:rsid w:val="008A5296"/>
    <w:rsid w:val="008B40F1"/>
    <w:rsid w:val="008B5D3A"/>
    <w:rsid w:val="008B7868"/>
    <w:rsid w:val="008B7F5D"/>
    <w:rsid w:val="008C012A"/>
    <w:rsid w:val="008C17B7"/>
    <w:rsid w:val="008C3B83"/>
    <w:rsid w:val="008C612F"/>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371ED"/>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0286"/>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9F50A6"/>
    <w:rsid w:val="00A03529"/>
    <w:rsid w:val="00A05A0E"/>
    <w:rsid w:val="00A11831"/>
    <w:rsid w:val="00A11DC2"/>
    <w:rsid w:val="00A1300A"/>
    <w:rsid w:val="00A15AB3"/>
    <w:rsid w:val="00A15AF7"/>
    <w:rsid w:val="00A16C22"/>
    <w:rsid w:val="00A20189"/>
    <w:rsid w:val="00A25764"/>
    <w:rsid w:val="00A31724"/>
    <w:rsid w:val="00A346B1"/>
    <w:rsid w:val="00A36553"/>
    <w:rsid w:val="00A37843"/>
    <w:rsid w:val="00A41211"/>
    <w:rsid w:val="00A416F4"/>
    <w:rsid w:val="00A46821"/>
    <w:rsid w:val="00A522F8"/>
    <w:rsid w:val="00A53651"/>
    <w:rsid w:val="00A53BD8"/>
    <w:rsid w:val="00A56B19"/>
    <w:rsid w:val="00A606E9"/>
    <w:rsid w:val="00A6320B"/>
    <w:rsid w:val="00A653AF"/>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AF7865"/>
    <w:rsid w:val="00B00C42"/>
    <w:rsid w:val="00B00DAF"/>
    <w:rsid w:val="00B02965"/>
    <w:rsid w:val="00B02B2B"/>
    <w:rsid w:val="00B05091"/>
    <w:rsid w:val="00B07ACA"/>
    <w:rsid w:val="00B14E99"/>
    <w:rsid w:val="00B16B77"/>
    <w:rsid w:val="00B20AA0"/>
    <w:rsid w:val="00B24395"/>
    <w:rsid w:val="00B2575B"/>
    <w:rsid w:val="00B25CCF"/>
    <w:rsid w:val="00B26B6C"/>
    <w:rsid w:val="00B304D7"/>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77C"/>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0F99"/>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06FA"/>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9508B"/>
    <w:rsid w:val="00DA3CE5"/>
    <w:rsid w:val="00DA48E1"/>
    <w:rsid w:val="00DB0D05"/>
    <w:rsid w:val="00DB1030"/>
    <w:rsid w:val="00DB1953"/>
    <w:rsid w:val="00DB3B93"/>
    <w:rsid w:val="00DB463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0ACA"/>
    <w:rsid w:val="00E41221"/>
    <w:rsid w:val="00E435B1"/>
    <w:rsid w:val="00E477BF"/>
    <w:rsid w:val="00E50B6E"/>
    <w:rsid w:val="00E52986"/>
    <w:rsid w:val="00E529C2"/>
    <w:rsid w:val="00E52EBE"/>
    <w:rsid w:val="00E53EB6"/>
    <w:rsid w:val="00E558D3"/>
    <w:rsid w:val="00E55B8E"/>
    <w:rsid w:val="00E55F69"/>
    <w:rsid w:val="00E56E33"/>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2AFD"/>
    <w:rsid w:val="00EC40D0"/>
    <w:rsid w:val="00EC4B43"/>
    <w:rsid w:val="00EC6918"/>
    <w:rsid w:val="00EC6932"/>
    <w:rsid w:val="00EC6C23"/>
    <w:rsid w:val="00ED05D5"/>
    <w:rsid w:val="00ED0B80"/>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3ECE"/>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qFormat/>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 w:type="paragraph" w:customStyle="1" w:styleId="af3">
    <w:basedOn w:val="a"/>
    <w:next w:val="af"/>
    <w:uiPriority w:val="34"/>
    <w:qFormat/>
    <w:rsid w:val="00B304D7"/>
    <w:pPr>
      <w:ind w:firstLineChars="200" w:firstLine="420"/>
    </w:pPr>
    <w:rPr>
      <w:rFonts w:ascii="等线" w:eastAsia="等线" w:hAnsi="等线" w:cs="Times New Roman"/>
    </w:rPr>
  </w:style>
  <w:style w:type="paragraph" w:customStyle="1" w:styleId="af4">
    <w:basedOn w:val="a"/>
    <w:next w:val="af"/>
    <w:uiPriority w:val="34"/>
    <w:qFormat/>
    <w:rsid w:val="00C80F9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606D-B6DF-4BBC-B0C9-760DA465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64</Pages>
  <Words>5057</Words>
  <Characters>28831</Characters>
  <Application>Microsoft Office Word</Application>
  <DocSecurity>0</DocSecurity>
  <Lines>240</Lines>
  <Paragraphs>67</Paragraphs>
  <ScaleCrop>false</ScaleCrop>
  <Company>china</Company>
  <LinksUpToDate>false</LinksUpToDate>
  <CharactersWithSpaces>33821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337</cp:revision>
  <cp:lastPrinted>2020-07-14T10:38:00Z</cp:lastPrinted>
  <dcterms:created xsi:type="dcterms:W3CDTF">2020-03-30T02:20:00Z</dcterms:created>
  <dcterms:modified xsi:type="dcterms:W3CDTF">2020-07-14T10:38:00Z</dcterms:modified>
</cp:coreProperties>
</file>