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val="en-US" w:eastAsia="zh-CN"/>
        </w:rPr>
        <w:t>中端多参数监护仪</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2020-JL13(03)-W1007</w:t>
      </w:r>
      <w:r>
        <w:rPr>
          <w:rFonts w:hint="eastAsia" w:ascii="宋体" w:hAnsi="宋体" w:eastAsia="宋体" w:cs="Times New Roman"/>
          <w:kern w:val="0"/>
          <w:sz w:val="36"/>
          <w:szCs w:val="36"/>
          <w:u w:val="single"/>
          <w:lang w:val="en-US" w:eastAsia="zh-CN"/>
        </w:rPr>
        <w:t>3</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关于中端多参数监护仪的采购</w:t>
      </w:r>
      <w:r>
        <w:rPr>
          <w:rFonts w:ascii="Tahoma" w:hAnsi="Tahoma" w:cs="Tahoma"/>
          <w:b/>
          <w:bCs/>
          <w:kern w:val="0"/>
          <w:sz w:val="28"/>
          <w:szCs w:val="28"/>
        </w:rPr>
        <w:t>公告</w:t>
      </w:r>
      <w:r>
        <w:rPr>
          <w:rFonts w:hint="eastAsia" w:ascii="Tahoma" w:hAnsi="Tahoma" w:cs="Tahoma"/>
          <w:kern w:val="0"/>
          <w:sz w:val="28"/>
          <w:szCs w:val="28"/>
        </w:rPr>
        <w:t>2020-JL13(03)-W1007</w:t>
      </w:r>
      <w:r>
        <w:rPr>
          <w:rFonts w:hint="eastAsia" w:ascii="Tahoma" w:hAnsi="Tahoma" w:cs="Tahoma"/>
          <w:kern w:val="0"/>
          <w:sz w:val="28"/>
          <w:szCs w:val="28"/>
          <w:lang w:val="en-US" w:eastAsia="zh-CN"/>
        </w:rPr>
        <w:t>3</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中端多参数监护仪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lang w:val="en-US"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rPr>
        <w:t>2020-JL13(03)-W1007</w:t>
      </w:r>
      <w:r>
        <w:rPr>
          <w:rFonts w:hint="eastAsia" w:cs="Times New Roman" w:asciiTheme="minorEastAsia" w:hAnsiTheme="minorEastAsia"/>
          <w:b/>
          <w:kern w:val="0"/>
          <w:sz w:val="24"/>
          <w:szCs w:val="24"/>
          <w:lang w:val="en-US" w:eastAsia="zh-CN"/>
        </w:rPr>
        <w:t>3</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szCs w:val="21"/>
              </w:rPr>
            </w:pPr>
            <w:r>
              <w:rPr>
                <w:rFonts w:hint="eastAsia" w:cs="Times New Roman" w:asciiTheme="minorEastAsia" w:hAnsiTheme="minorEastAsia"/>
                <w:szCs w:val="21"/>
              </w:rPr>
              <w:t>中端多参数</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w:t>
      </w:r>
      <w:r>
        <w:rPr>
          <w:rFonts w:hint="eastAsia" w:cs="Times New Roman" w:asciiTheme="minorEastAsia" w:hAnsiTheme="minorEastAsia"/>
          <w:kern w:val="0"/>
          <w:sz w:val="24"/>
          <w:szCs w:val="24"/>
          <w:u w:val="single"/>
          <w:lang w:val="en-US" w:eastAsia="zh-CN"/>
        </w:rPr>
        <w:t>/38766147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18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bookmarkStart w:id="24" w:name="_GoBack"/>
      <w:bookmarkEnd w:id="24"/>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37172688"/>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szCs w:val="21"/>
              </w:rPr>
              <w:t>中端多参数监护仪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eastAsia="zh-CN"/>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5</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156" w:beforeLines="50" w:line="240" w:lineRule="atLeast"/>
        <w:jc w:val="center"/>
        <w:rPr>
          <w:rFonts w:cs="Times New Roman"/>
          <w:bCs/>
          <w:kern w:val="0"/>
          <w:sz w:val="44"/>
          <w:szCs w:val="44"/>
        </w:rPr>
      </w:pPr>
      <w:r>
        <w:rPr>
          <w:rFonts w:hint="eastAsia" w:ascii="宋体" w:hAnsi="宋体" w:cs="宋体"/>
          <w:bCs/>
          <w:color w:val="auto"/>
          <w:kern w:val="0"/>
          <w:sz w:val="44"/>
          <w:szCs w:val="44"/>
        </w:rPr>
        <w:t>技术参数</w:t>
      </w:r>
    </w:p>
    <w:tbl>
      <w:tblPr>
        <w:tblStyle w:val="17"/>
        <w:tblW w:w="9614" w:type="dxa"/>
        <w:tblInd w:w="-318" w:type="dxa"/>
        <w:tblLayout w:type="fixed"/>
        <w:tblCellMar>
          <w:top w:w="0" w:type="dxa"/>
          <w:left w:w="108" w:type="dxa"/>
          <w:bottom w:w="0" w:type="dxa"/>
          <w:right w:w="108" w:type="dxa"/>
        </w:tblCellMar>
      </w:tblPr>
      <w:tblGrid>
        <w:gridCol w:w="852"/>
        <w:gridCol w:w="2757"/>
        <w:gridCol w:w="4296"/>
        <w:gridCol w:w="1709"/>
      </w:tblGrid>
      <w:tr>
        <w:tblPrEx>
          <w:tblCellMar>
            <w:top w:w="0" w:type="dxa"/>
            <w:left w:w="108" w:type="dxa"/>
            <w:bottom w:w="0" w:type="dxa"/>
            <w:right w:w="108" w:type="dxa"/>
          </w:tblCellMar>
        </w:tblPrEx>
        <w:trPr>
          <w:trHeight w:val="540" w:hRule="atLeast"/>
        </w:trPr>
        <w:tc>
          <w:tcPr>
            <w:tcW w:w="852" w:type="dxa"/>
            <w:tcBorders>
              <w:top w:val="single" w:color="auto" w:sz="8" w:space="0"/>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757"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技术参数和性能名称</w:t>
            </w:r>
          </w:p>
        </w:tc>
        <w:tc>
          <w:tcPr>
            <w:tcW w:w="4296"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技术参数和性能要求</w:t>
            </w:r>
          </w:p>
        </w:tc>
        <w:tc>
          <w:tcPr>
            <w:tcW w:w="1709" w:type="dxa"/>
            <w:tcBorders>
              <w:top w:val="single" w:color="auto" w:sz="8" w:space="0"/>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使用需求</w:t>
            </w:r>
          </w:p>
        </w:tc>
        <w:tc>
          <w:tcPr>
            <w:tcW w:w="4296"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设备用途</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对患者进行心率/脉率、无创血压、呼吸、心电、血氧饱和度和体温的生命体征监护。</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75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实验对象</w:t>
            </w:r>
          </w:p>
        </w:tc>
        <w:tc>
          <w:tcPr>
            <w:tcW w:w="4296"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p>
        </w:tc>
        <w:tc>
          <w:tcPr>
            <w:tcW w:w="1709"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2757"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特殊功能需求</w:t>
            </w:r>
          </w:p>
        </w:tc>
        <w:tc>
          <w:tcPr>
            <w:tcW w:w="4296"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可穿戴，无线传输，与固定监护仪兼容</w:t>
            </w:r>
          </w:p>
        </w:tc>
        <w:tc>
          <w:tcPr>
            <w:tcW w:w="1709"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主要技术参数</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kern w:val="0"/>
                <w:sz w:val="21"/>
                <w:szCs w:val="21"/>
              </w:rPr>
              <w:t>★</w:t>
            </w:r>
            <w:r>
              <w:rPr>
                <w:rFonts w:hint="eastAsia" w:ascii="宋体" w:hAnsi="宋体" w:eastAsia="宋体" w:cs="宋体"/>
                <w:b/>
                <w:bCs/>
                <w:color w:val="000000"/>
                <w:sz w:val="21"/>
                <w:szCs w:val="21"/>
              </w:rPr>
              <w:t>参数1</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具有心电、血氧、血压、脉搏、心率、呼吸、体温监护功能：</w:t>
            </w:r>
          </w:p>
        </w:tc>
        <w:tc>
          <w:tcPr>
            <w:tcW w:w="1709" w:type="dxa"/>
            <w:tcBorders>
              <w:top w:val="nil"/>
              <w:left w:val="nil"/>
              <w:bottom w:val="single" w:color="auto" w:sz="4" w:space="0"/>
              <w:right w:val="single" w:color="auto" w:sz="8" w:space="0"/>
            </w:tcBorders>
            <w:noWrap w:val="0"/>
            <w:vAlign w:val="center"/>
          </w:tcPr>
          <w:p>
            <w:pPr>
              <w:widowControl/>
              <w:spacing w:line="240" w:lineRule="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kern w:val="0"/>
                <w:sz w:val="21"/>
                <w:szCs w:val="21"/>
              </w:rPr>
              <w:t>★</w:t>
            </w:r>
            <w:r>
              <w:rPr>
                <w:rFonts w:hint="eastAsia" w:ascii="宋体" w:hAnsi="宋体" w:eastAsia="宋体" w:cs="宋体"/>
                <w:b/>
                <w:bCs/>
                <w:color w:val="000000"/>
                <w:sz w:val="21"/>
                <w:szCs w:val="21"/>
              </w:rPr>
              <w:t>参数2</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无线功能：设备具有无线传输功能</w:t>
            </w:r>
          </w:p>
        </w:tc>
        <w:tc>
          <w:tcPr>
            <w:tcW w:w="1709" w:type="dxa"/>
            <w:tcBorders>
              <w:top w:val="nil"/>
              <w:left w:val="nil"/>
              <w:bottom w:val="single" w:color="auto" w:sz="4" w:space="0"/>
              <w:right w:val="single" w:color="auto" w:sz="8" w:space="0"/>
            </w:tcBorders>
            <w:noWrap w:val="0"/>
            <w:vAlign w:val="center"/>
          </w:tcPr>
          <w:p>
            <w:pPr>
              <w:widowControl/>
              <w:spacing w:line="240" w:lineRule="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▲参数3</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监护数据可兼容并显示在固定监护仪上</w:t>
            </w:r>
          </w:p>
        </w:tc>
        <w:tc>
          <w:tcPr>
            <w:tcW w:w="1709" w:type="dxa"/>
            <w:tcBorders>
              <w:top w:val="nil"/>
              <w:left w:val="nil"/>
              <w:bottom w:val="single" w:color="auto" w:sz="4" w:space="0"/>
              <w:right w:val="single" w:color="auto" w:sz="8" w:space="0"/>
            </w:tcBorders>
            <w:noWrap w:val="0"/>
            <w:vAlign w:val="center"/>
          </w:tcPr>
          <w:p>
            <w:pPr>
              <w:widowControl/>
              <w:spacing w:line="240" w:lineRule="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▲参数4</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电池续航连续使用时间&gt;120小时；</w:t>
            </w:r>
          </w:p>
        </w:tc>
        <w:tc>
          <w:tcPr>
            <w:tcW w:w="1709" w:type="dxa"/>
            <w:tcBorders>
              <w:top w:val="nil"/>
              <w:left w:val="nil"/>
              <w:bottom w:val="single" w:color="auto" w:sz="4" w:space="0"/>
              <w:right w:val="single" w:color="auto" w:sz="8" w:space="0"/>
            </w:tcBorders>
            <w:noWrap w:val="0"/>
            <w:vAlign w:val="center"/>
          </w:tcPr>
          <w:p>
            <w:pPr>
              <w:widowControl/>
              <w:spacing w:line="240" w:lineRule="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kern w:val="0"/>
                <w:sz w:val="21"/>
                <w:szCs w:val="21"/>
              </w:rPr>
            </w:pPr>
            <w:r>
              <w:rPr>
                <w:rFonts w:hint="eastAsia" w:ascii="宋体" w:hAnsi="宋体" w:eastAsia="宋体" w:cs="宋体"/>
                <w:b/>
                <w:bCs/>
                <w:color w:val="000000"/>
                <w:sz w:val="21"/>
                <w:szCs w:val="21"/>
              </w:rPr>
              <w:t>▲</w:t>
            </w:r>
            <w:r>
              <w:rPr>
                <w:rFonts w:hint="eastAsia" w:ascii="宋体" w:hAnsi="宋体" w:eastAsia="宋体" w:cs="宋体"/>
                <w:b/>
                <w:kern w:val="0"/>
                <w:sz w:val="21"/>
                <w:szCs w:val="21"/>
              </w:rPr>
              <w:t>参数5</w:t>
            </w:r>
          </w:p>
        </w:tc>
        <w:tc>
          <w:tcPr>
            <w:tcW w:w="4296"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1"/>
                <w:szCs w:val="21"/>
              </w:rPr>
            </w:pPr>
            <w:r>
              <w:rPr>
                <w:rFonts w:hint="eastAsia" w:ascii="宋体" w:hAnsi="宋体" w:eastAsia="宋体" w:cs="宋体"/>
                <w:sz w:val="21"/>
                <w:szCs w:val="21"/>
              </w:rPr>
              <w:t>心电输入阻抗≥10M欧，共模抑制比≥90Db,允许电极化电压幅值≦</w:t>
            </w:r>
            <w:r>
              <w:rPr>
                <w:rFonts w:hint="eastAsia" w:ascii="宋体" w:hAnsi="宋体" w:eastAsia="宋体" w:cs="宋体"/>
                <w:kern w:val="0"/>
                <w:sz w:val="21"/>
                <w:szCs w:val="21"/>
              </w:rPr>
              <w:t>±400mV</w:t>
            </w:r>
          </w:p>
        </w:tc>
        <w:tc>
          <w:tcPr>
            <w:tcW w:w="1709" w:type="dxa"/>
            <w:tcBorders>
              <w:top w:val="nil"/>
              <w:left w:val="single" w:color="auto" w:sz="4" w:space="0"/>
              <w:bottom w:val="single" w:color="auto" w:sz="4" w:space="0"/>
              <w:right w:val="single" w:color="auto" w:sz="8" w:space="0"/>
            </w:tcBorders>
            <w:noWrap w:val="0"/>
            <w:vAlign w:val="center"/>
          </w:tcPr>
          <w:p>
            <w:pPr>
              <w:widowControl/>
              <w:spacing w:line="240" w:lineRule="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参数6</w:t>
            </w:r>
          </w:p>
        </w:tc>
        <w:tc>
          <w:tcPr>
            <w:tcW w:w="4296" w:type="dxa"/>
            <w:tcBorders>
              <w:top w:val="nil"/>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具备电外科干扰抑制功能，符合YY 1079-2008标准</w:t>
            </w:r>
          </w:p>
        </w:tc>
        <w:tc>
          <w:tcPr>
            <w:tcW w:w="1709" w:type="dxa"/>
            <w:tcBorders>
              <w:top w:val="nil"/>
              <w:left w:val="single" w:color="auto" w:sz="4" w:space="0"/>
              <w:bottom w:val="single" w:color="auto" w:sz="4" w:space="0"/>
              <w:right w:val="single" w:color="auto" w:sz="8" w:space="0"/>
            </w:tcBorders>
            <w:noWrap w:val="0"/>
            <w:vAlign w:val="center"/>
          </w:tcPr>
          <w:p>
            <w:pPr>
              <w:widowControl/>
              <w:spacing w:line="240" w:lineRule="auto"/>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b/>
                <w:bCs/>
                <w:color w:val="000000"/>
                <w:sz w:val="21"/>
                <w:szCs w:val="21"/>
              </w:rPr>
              <w:t>参数7</w:t>
            </w:r>
          </w:p>
        </w:tc>
        <w:tc>
          <w:tcPr>
            <w:tcW w:w="4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监测数据可存储，可回朔</w:t>
            </w:r>
          </w:p>
        </w:tc>
        <w:tc>
          <w:tcPr>
            <w:tcW w:w="170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color w:val="000000"/>
                <w:sz w:val="21"/>
                <w:szCs w:val="21"/>
              </w:rPr>
              <w:t>参数8</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bCs/>
                <w:sz w:val="21"/>
                <w:szCs w:val="21"/>
              </w:rPr>
              <w:t>呼吸率测量范围：10rpm-120rpm,测量精度≦</w:t>
            </w:r>
            <w:r>
              <w:rPr>
                <w:rFonts w:hint="eastAsia" w:ascii="宋体" w:hAnsi="宋体" w:eastAsia="宋体" w:cs="宋体"/>
                <w:kern w:val="0"/>
                <w:sz w:val="21"/>
                <w:szCs w:val="21"/>
              </w:rPr>
              <w:t>±2rpm</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配置需求</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配置1</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sz w:val="21"/>
                <w:szCs w:val="21"/>
              </w:rPr>
              <w:t>多参数监护仪     1台</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配置2</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心电导联         2套</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配置3</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1"/>
                <w:szCs w:val="21"/>
              </w:rPr>
            </w:pPr>
            <w:r>
              <w:rPr>
                <w:rFonts w:hint="eastAsia" w:ascii="宋体" w:hAnsi="宋体" w:eastAsia="宋体" w:cs="宋体"/>
                <w:sz w:val="21"/>
                <w:szCs w:val="21"/>
              </w:rPr>
              <w:t>血氧导联线       2套</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配置4</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血压袖带         2套</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配置5</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无线集中器       1套</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45" w:hRule="atLeast"/>
        </w:trPr>
        <w:tc>
          <w:tcPr>
            <w:tcW w:w="852" w:type="dxa"/>
            <w:tcBorders>
              <w:top w:val="single" w:color="auto" w:sz="4" w:space="0"/>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4</w:t>
            </w:r>
          </w:p>
        </w:tc>
        <w:tc>
          <w:tcPr>
            <w:tcW w:w="275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售后服务</w:t>
            </w:r>
          </w:p>
        </w:tc>
        <w:tc>
          <w:tcPr>
            <w:tcW w:w="42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p>
        </w:tc>
        <w:tc>
          <w:tcPr>
            <w:tcW w:w="1709" w:type="dxa"/>
            <w:tcBorders>
              <w:top w:val="single" w:color="auto" w:sz="4" w:space="0"/>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保修年限</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≥3年</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出现故障响应时间</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维修到达现场时间≤ 6小时（本地）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维修到达现场时间≤24小时（外地）</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维修支持</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配件供应时间≥10年</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耗材及零配件</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提供耗材及主要零配件目录（含报价）</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维修资料</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提供详细操作手册、维修保养手册、安装手册等</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维修工具</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提供维修专用工具1套</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预防性维修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/定期维护保养</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保修期内提供定期维护保养服务</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维修密码支持</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开放</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升级</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终身免费软件升级</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4.10</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技术培训</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支持</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30" w:hRule="atLeast"/>
        </w:trPr>
        <w:tc>
          <w:tcPr>
            <w:tcW w:w="852"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4.11</w:t>
            </w:r>
          </w:p>
        </w:tc>
        <w:tc>
          <w:tcPr>
            <w:tcW w:w="275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工程师培训</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支持</w:t>
            </w:r>
          </w:p>
        </w:tc>
        <w:tc>
          <w:tcPr>
            <w:tcW w:w="1709"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eastAsia="宋体" w:cs="宋体"/>
                <w:kern w:val="0"/>
                <w:sz w:val="21"/>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435540980"/>
      <w:bookmarkStart w:id="10" w:name="_Toc390713968"/>
      <w:bookmarkStart w:id="11" w:name="_Toc285612601"/>
      <w:bookmarkStart w:id="12" w:name="_Toc24043223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同步在《中国招标网》（www.zhaobiao.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widowControl/>
              <w:snapToGrid w:val="0"/>
              <w:spacing w:line="240" w:lineRule="auto"/>
              <w:contextualSpacing/>
              <w:jc w:val="left"/>
              <w:rPr>
                <w:rFonts w:hint="default" w:cs="Times New Roman" w:asciiTheme="majorEastAsia" w:hAnsiTheme="majorEastAsia" w:eastAsiaTheme="minorEastAsia"/>
                <w:kern w:val="0"/>
                <w:sz w:val="21"/>
                <w:szCs w:val="21"/>
                <w:lang w:val="en-US" w:eastAsia="zh-CN"/>
              </w:rPr>
            </w:pPr>
            <w:r>
              <w:rPr>
                <w:rFonts w:ascii="Segoe UI Symbol" w:hAnsi="Segoe UI Symbol" w:cs="Segoe UI Symbol" w:eastAsiaTheme="minorEastAsia"/>
                <w:kern w:val="0"/>
              </w:rPr>
              <w:t>★</w:t>
            </w:r>
            <w:r>
              <w:rPr>
                <w:rFonts w:cs="Times New Roman" w:eastAsiaTheme="minorEastAsia"/>
                <w:kern w:val="0"/>
              </w:rPr>
              <w:t>参数1</w:t>
            </w:r>
            <w:r>
              <w:rPr>
                <w:rFonts w:hint="eastAsia" w:cs="Times New Roman"/>
                <w:kern w:val="0"/>
                <w:lang w:val="en-US" w:eastAsia="zh-CN"/>
              </w:rPr>
              <w:t xml:space="preserve">  </w:t>
            </w:r>
            <w:r>
              <w:rPr>
                <w:rFonts w:hint="eastAsia" w:ascii="宋体" w:hAnsi="宋体"/>
                <w:bCs/>
                <w:szCs w:val="21"/>
              </w:rPr>
              <w:t>具有心电、血氧、血压、脉搏、心率、呼吸、体温监护功能：</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0"/>
                <w:szCs w:val="20"/>
                <w:lang w:val="en-US" w:eastAsia="zh-CN"/>
              </w:rPr>
              <w:t>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ascii="Segoe UI Symbol" w:hAnsi="Segoe UI Symbol" w:cs="Segoe UI Symbol" w:eastAsiaTheme="minorEastAsia"/>
                <w:kern w:val="0"/>
              </w:rPr>
              <w:t>★</w:t>
            </w:r>
            <w:r>
              <w:rPr>
                <w:rFonts w:cs="Times New Roman" w:eastAsiaTheme="minorEastAsia"/>
                <w:kern w:val="0"/>
              </w:rPr>
              <w:t>参数2</w:t>
            </w:r>
            <w:r>
              <w:rPr>
                <w:rFonts w:hint="eastAsia" w:cs="Times New Roman"/>
                <w:kern w:val="0"/>
                <w:lang w:val="en-US" w:eastAsia="zh-CN"/>
              </w:rPr>
              <w:t xml:space="preserve">  </w:t>
            </w:r>
            <w:r>
              <w:rPr>
                <w:rFonts w:hint="eastAsia" w:ascii="宋体" w:hAnsi="宋体"/>
                <w:bCs/>
                <w:szCs w:val="21"/>
              </w:rPr>
              <w:t>无线功能：设备具有无线传输功能</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▲参数3</w:t>
            </w:r>
            <w:r>
              <w:rPr>
                <w:rFonts w:hint="eastAsia" w:cs="Times New Roman"/>
                <w:kern w:val="0"/>
                <w:lang w:val="en-US" w:eastAsia="zh-CN"/>
              </w:rPr>
              <w:t xml:space="preserve">  </w:t>
            </w:r>
            <w:r>
              <w:rPr>
                <w:rFonts w:hint="eastAsia" w:ascii="宋体" w:hAnsi="宋体"/>
                <w:bCs/>
                <w:sz w:val="21"/>
                <w:szCs w:val="21"/>
              </w:rPr>
              <w:t>监护数据可兼容并显示在固定监护仪上</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4</w:t>
            </w:r>
            <w:r>
              <w:rPr>
                <w:rFonts w:hint="eastAsia" w:cs="Times New Roman"/>
                <w:kern w:val="0"/>
                <w:lang w:val="en-US" w:eastAsia="zh-CN"/>
              </w:rPr>
              <w:t xml:space="preserve">  </w:t>
            </w:r>
            <w:r>
              <w:rPr>
                <w:rFonts w:hint="eastAsia" w:ascii="宋体" w:hAnsi="宋体"/>
                <w:bCs/>
                <w:szCs w:val="21"/>
              </w:rPr>
              <w:t>电池续航连续使用时间&gt;</w:t>
            </w:r>
            <w:r>
              <w:rPr>
                <w:rFonts w:ascii="宋体" w:hAnsi="宋体"/>
                <w:bCs/>
                <w:szCs w:val="21"/>
              </w:rPr>
              <w:t>120</w:t>
            </w:r>
            <w:r>
              <w:rPr>
                <w:rFonts w:hint="eastAsia" w:ascii="宋体" w:hAnsi="宋体"/>
                <w:bCs/>
                <w:szCs w:val="21"/>
              </w:rPr>
              <w:t>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5</w:t>
            </w:r>
            <w:r>
              <w:rPr>
                <w:rFonts w:hint="eastAsia" w:cs="Times New Roman"/>
                <w:kern w:val="0"/>
                <w:lang w:val="en-US" w:eastAsia="zh-CN"/>
              </w:rPr>
              <w:t xml:space="preserve">  </w:t>
            </w:r>
            <w:r>
              <w:rPr>
                <w:rFonts w:hint="eastAsia" w:ascii="宋体" w:hAnsi="宋体"/>
                <w:sz w:val="21"/>
                <w:szCs w:val="21"/>
              </w:rPr>
              <w:t>心电输入阻抗≥10</w:t>
            </w:r>
            <w:r>
              <w:rPr>
                <w:rFonts w:ascii="宋体" w:hAnsi="宋体"/>
                <w:sz w:val="21"/>
                <w:szCs w:val="21"/>
              </w:rPr>
              <w:t>M</w:t>
            </w:r>
            <w:r>
              <w:rPr>
                <w:rFonts w:hint="eastAsia" w:ascii="宋体" w:hAnsi="宋体"/>
                <w:sz w:val="21"/>
                <w:szCs w:val="21"/>
              </w:rPr>
              <w:t>欧，共模抑制比≥90</w:t>
            </w:r>
            <w:r>
              <w:rPr>
                <w:rFonts w:ascii="宋体" w:hAnsi="宋体"/>
                <w:sz w:val="21"/>
                <w:szCs w:val="21"/>
              </w:rPr>
              <w:t>Db,</w:t>
            </w:r>
            <w:r>
              <w:rPr>
                <w:rFonts w:hint="eastAsia" w:ascii="宋体" w:hAnsi="宋体"/>
                <w:sz w:val="21"/>
                <w:szCs w:val="21"/>
              </w:rPr>
              <w:t>允许电极化电压幅值≦</w:t>
            </w:r>
            <w:r>
              <w:rPr>
                <w:rFonts w:hint="eastAsia" w:ascii="宋体" w:hAnsi="宋体" w:cs="宋体"/>
                <w:kern w:val="0"/>
                <w:sz w:val="21"/>
                <w:szCs w:val="21"/>
              </w:rPr>
              <w:t>±400</w:t>
            </w:r>
            <w:r>
              <w:rPr>
                <w:rFonts w:ascii="宋体" w:hAnsi="宋体" w:cs="宋体"/>
                <w:kern w:val="0"/>
                <w:sz w:val="21"/>
                <w:szCs w:val="21"/>
              </w:rPr>
              <w:t>mV</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6</w:t>
            </w:r>
            <w:r>
              <w:rPr>
                <w:rFonts w:hint="eastAsia" w:cs="Times New Roman"/>
                <w:kern w:val="0"/>
                <w:lang w:val="en-US" w:eastAsia="zh-CN"/>
              </w:rPr>
              <w:t xml:space="preserve">  </w:t>
            </w:r>
            <w:r>
              <w:rPr>
                <w:rFonts w:hint="eastAsia" w:ascii="宋体" w:hAnsi="宋体"/>
                <w:bCs/>
                <w:szCs w:val="21"/>
              </w:rPr>
              <w:t>具备电外科干扰抑制功能，符合YY 1079-2008标准</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7</w:t>
            </w:r>
            <w:r>
              <w:rPr>
                <w:rFonts w:hint="eastAsia" w:cs="Times New Roman"/>
                <w:kern w:val="0"/>
                <w:lang w:val="en-US" w:eastAsia="zh-CN"/>
              </w:rPr>
              <w:t xml:space="preserve">  </w:t>
            </w:r>
            <w:r>
              <w:rPr>
                <w:rFonts w:hint="eastAsia" w:ascii="宋体" w:hAnsi="宋体"/>
                <w:bCs/>
                <w:szCs w:val="21"/>
              </w:rPr>
              <w:t>监测数据可存储，可回朔</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napToGrid w:val="0"/>
              <w:spacing w:line="240" w:lineRule="auto"/>
              <w:contextualSpacing/>
              <w:jc w:val="left"/>
              <w:rPr>
                <w:rFonts w:hint="default" w:ascii="宋体" w:hAnsi="宋体" w:cs="宋体" w:eastAsiaTheme="minorEastAsia"/>
                <w:kern w:val="0"/>
                <w:sz w:val="20"/>
                <w:szCs w:val="21"/>
                <w:lang w:val="en-US" w:eastAsia="zh-CN"/>
              </w:rPr>
            </w:pPr>
            <w:r>
              <w:rPr>
                <w:rFonts w:cs="Times New Roman" w:eastAsiaTheme="minorEastAsia"/>
                <w:kern w:val="0"/>
              </w:rPr>
              <w:t>参数</w:t>
            </w:r>
            <w:r>
              <w:rPr>
                <w:rFonts w:hint="eastAsia" w:cs="Times New Roman" w:eastAsiaTheme="minorEastAsia"/>
                <w:kern w:val="0"/>
              </w:rPr>
              <w:t>8</w:t>
            </w:r>
            <w:r>
              <w:rPr>
                <w:rFonts w:hint="eastAsia" w:cs="Times New Roman"/>
                <w:kern w:val="0"/>
                <w:lang w:val="en-US" w:eastAsia="zh-CN"/>
              </w:rPr>
              <w:t xml:space="preserve">  </w:t>
            </w:r>
            <w:r>
              <w:rPr>
                <w:rFonts w:hint="eastAsia" w:ascii="宋体" w:hAnsi="宋体"/>
                <w:bCs/>
                <w:sz w:val="21"/>
                <w:szCs w:val="21"/>
              </w:rPr>
              <w:t>呼吸率测量范围：10</w:t>
            </w:r>
            <w:r>
              <w:rPr>
                <w:rFonts w:ascii="宋体" w:hAnsi="宋体"/>
                <w:bCs/>
                <w:sz w:val="21"/>
                <w:szCs w:val="21"/>
              </w:rPr>
              <w:t>rpm-120rpm,</w:t>
            </w:r>
            <w:r>
              <w:rPr>
                <w:rFonts w:hint="eastAsia" w:ascii="宋体" w:hAnsi="宋体"/>
                <w:bCs/>
                <w:sz w:val="21"/>
                <w:szCs w:val="21"/>
              </w:rPr>
              <w:t>测量精度≦</w:t>
            </w:r>
            <w:r>
              <w:rPr>
                <w:rFonts w:hint="eastAsia" w:ascii="宋体" w:hAnsi="宋体" w:cs="宋体"/>
                <w:kern w:val="0"/>
                <w:sz w:val="21"/>
                <w:szCs w:val="21"/>
              </w:rPr>
              <w:t>±2</w:t>
            </w:r>
            <w:r>
              <w:rPr>
                <w:rFonts w:ascii="宋体" w:hAnsi="宋体" w:cs="宋体"/>
                <w:kern w:val="0"/>
                <w:sz w:val="21"/>
                <w:szCs w:val="21"/>
              </w:rPr>
              <w:t>rpm</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谭</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023-68766148</w:t>
      </w:r>
      <w:r>
        <w:rPr>
          <w:rFonts w:hint="eastAsia" w:cs="Times New Roman" w:asciiTheme="minorEastAsia" w:hAnsiTheme="minorEastAsia"/>
          <w:kern w:val="0"/>
          <w:sz w:val="24"/>
          <w:szCs w:val="24"/>
          <w:u w:val="single"/>
          <w:lang w:val="en-US" w:eastAsia="zh-CN"/>
        </w:rPr>
        <w:t>/68766153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90713969"/>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4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37172691"/>
      <w:bookmarkStart w:id="20" w:name="_Toc285612604"/>
      <w:bookmarkStart w:id="21" w:name="_Toc435540982"/>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D1D420F"/>
    <w:rsid w:val="214A15E2"/>
    <w:rsid w:val="265E7F9C"/>
    <w:rsid w:val="27112A95"/>
    <w:rsid w:val="3A8F5BC3"/>
    <w:rsid w:val="3CB21E5B"/>
    <w:rsid w:val="4FCE31CE"/>
    <w:rsid w:val="64975810"/>
    <w:rsid w:val="65BD4F9F"/>
    <w:rsid w:val="744931F9"/>
    <w:rsid w:val="761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B1E5-CDBB-4B6B-9854-634451BB5E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28147</Characters>
  <Lines>234</Lines>
  <Paragraphs>66</Paragraphs>
  <TotalTime>4</TotalTime>
  <ScaleCrop>false</ScaleCrop>
  <LinksUpToDate>false</LinksUpToDate>
  <CharactersWithSpaces>33019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2020-12-17T09:55:17Z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