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3990" w:leftChars="1044" w:hanging="1892" w:hangingChars="539"/>
        <w:rPr>
          <w:rFonts w:ascii="宋体" w:hAnsi="宋体" w:eastAsia="宋体" w:cs="Times New Roman"/>
          <w:kern w:val="0"/>
          <w:sz w:val="36"/>
          <w:szCs w:val="36"/>
          <w:u w:val="single"/>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MR颅内血管斑块稳定性分析后</w:t>
      </w:r>
    </w:p>
    <w:p>
      <w:pPr>
        <w:ind w:left="3984" w:leftChars="1914" w:hanging="137" w:hangingChars="39"/>
        <w:jc w:val="left"/>
        <w:rPr>
          <w:rFonts w:ascii="宋体" w:hAnsi="宋体" w:eastAsia="宋体" w:cs="Times New Roman"/>
          <w:kern w:val="0"/>
          <w:sz w:val="36"/>
          <w:szCs w:val="36"/>
        </w:rPr>
      </w:pPr>
      <w:r>
        <w:rPr>
          <w:rFonts w:hint="eastAsia" w:ascii="宋体" w:hAnsi="宋体" w:eastAsia="宋体" w:cs="Times New Roman"/>
          <w:kern w:val="0"/>
          <w:sz w:val="36"/>
          <w:szCs w:val="36"/>
          <w:u w:val="single"/>
        </w:rPr>
        <w:t>处理软件</w:t>
      </w: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2020-JL13（03）-W30019</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3"/>
          <w:rFonts w:hint="eastAsia" w:ascii="黑体" w:hAnsi="黑体" w:eastAsia="黑体"/>
        </w:rPr>
        <w:t>第一部分</w:t>
      </w:r>
      <w:r>
        <w:rPr>
          <w:rStyle w:val="23"/>
          <w:rFonts w:ascii="黑体" w:hAnsi="黑体" w:eastAsia="黑体"/>
        </w:rPr>
        <w:t xml:space="preserve">  </w:t>
      </w:r>
      <w:r>
        <w:rPr>
          <w:rStyle w:val="23"/>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3"/>
          <w:rFonts w:hint="eastAsia" w:ascii="黑体" w:hAnsi="黑体" w:eastAsia="黑体"/>
          <w:lang w:val="zh-CN"/>
        </w:rPr>
        <w:t>第二部分</w:t>
      </w:r>
      <w:r>
        <w:rPr>
          <w:rStyle w:val="23"/>
          <w:rFonts w:ascii="黑体" w:hAnsi="黑体" w:eastAsia="黑体"/>
          <w:lang w:val="zh-CN"/>
        </w:rPr>
        <w:t xml:space="preserve">  </w:t>
      </w:r>
      <w:r>
        <w:rPr>
          <w:rStyle w:val="23"/>
          <w:rFonts w:hint="eastAsia" w:ascii="黑体" w:hAnsi="黑体" w:eastAsia="黑体"/>
          <w:lang w:val="zh-CN"/>
        </w:rPr>
        <w:t>采购项目技</w:t>
      </w:r>
      <w:r>
        <w:rPr>
          <w:rStyle w:val="23"/>
          <w:rFonts w:hint="eastAsia" w:ascii="黑体" w:hAnsi="黑体" w:eastAsia="黑体" w:cs="宋体"/>
          <w:lang w:val="zh-CN"/>
        </w:rPr>
        <w:t>术</w:t>
      </w:r>
      <w:r>
        <w:rPr>
          <w:rStyle w:val="23"/>
          <w:rFonts w:hint="eastAsia" w:ascii="黑体" w:hAnsi="黑体" w:eastAsia="黑体" w:cs="Dotum"/>
          <w:lang w:val="zh-CN"/>
        </w:rPr>
        <w:t>和商</w:t>
      </w:r>
      <w:r>
        <w:rPr>
          <w:rStyle w:val="23"/>
          <w:rFonts w:hint="eastAsia" w:ascii="黑体" w:hAnsi="黑体" w:eastAsia="黑体" w:cs="宋体"/>
          <w:lang w:val="zh-CN"/>
        </w:rPr>
        <w:t>务</w:t>
      </w:r>
      <w:r>
        <w:rPr>
          <w:rStyle w:val="23"/>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3"/>
          <w:rFonts w:hint="eastAsia" w:ascii="黑体" w:hAnsi="黑体" w:eastAsia="黑体"/>
        </w:rPr>
        <w:t>第三部分</w:t>
      </w:r>
      <w:r>
        <w:rPr>
          <w:rStyle w:val="23"/>
          <w:rFonts w:ascii="黑体" w:hAnsi="黑体" w:eastAsia="黑体"/>
        </w:rPr>
        <w:t xml:space="preserve">  </w:t>
      </w:r>
      <w:r>
        <w:rPr>
          <w:rStyle w:val="23"/>
          <w:rFonts w:hint="eastAsia" w:ascii="黑体" w:hAnsi="黑体" w:eastAsia="黑体"/>
          <w:lang w:val="zh-CN"/>
        </w:rPr>
        <w:t>报价方</w:t>
      </w:r>
      <w:r>
        <w:rPr>
          <w:rStyle w:val="23"/>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3"/>
          <w:rFonts w:hint="eastAsia" w:ascii="黑体" w:hAnsi="黑体" w:eastAsia="黑体"/>
          <w:bCs/>
        </w:rPr>
        <w:t>第四部分</w:t>
      </w:r>
      <w:r>
        <w:rPr>
          <w:rStyle w:val="23"/>
          <w:rFonts w:ascii="黑体" w:hAnsi="黑体" w:eastAsia="黑体"/>
          <w:bCs/>
        </w:rPr>
        <w:t xml:space="preserve">  </w:t>
      </w:r>
      <w:r>
        <w:rPr>
          <w:rStyle w:val="23"/>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3"/>
          <w:rFonts w:hint="eastAsia" w:ascii="黑体" w:hAnsi="黑体" w:eastAsia="黑体"/>
        </w:rPr>
        <w:t>第五部分</w:t>
      </w:r>
      <w:r>
        <w:rPr>
          <w:rStyle w:val="23"/>
          <w:rFonts w:ascii="黑体" w:hAnsi="黑体" w:eastAsia="黑体"/>
        </w:rPr>
        <w:t xml:space="preserve">  </w:t>
      </w:r>
      <w:r>
        <w:rPr>
          <w:rStyle w:val="23"/>
          <w:rFonts w:hint="eastAsia" w:ascii="黑体" w:hAnsi="黑体" w:eastAsia="黑体"/>
        </w:rPr>
        <w:t>附件</w:t>
      </w:r>
      <w:r>
        <w:rPr>
          <w:rStyle w:val="23"/>
          <w:rFonts w:ascii="黑体" w:hAnsi="黑体" w:eastAsia="黑体"/>
        </w:rPr>
        <w:t>/</w:t>
      </w:r>
      <w:r>
        <w:rPr>
          <w:rStyle w:val="23"/>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关于MR颅内血管斑块稳定性分析后处理软件采购</w:t>
      </w:r>
      <w:r>
        <w:rPr>
          <w:rFonts w:hint="eastAsia" w:ascii="Tahoma" w:hAnsi="Tahoma" w:cs="Tahoma"/>
          <w:b/>
          <w:bCs/>
          <w:kern w:val="0"/>
          <w:sz w:val="28"/>
          <w:szCs w:val="28"/>
          <w:lang w:eastAsia="zh-CN"/>
        </w:rPr>
        <w:t>的再次</w:t>
      </w:r>
      <w:r>
        <w:rPr>
          <w:rFonts w:ascii="Tahoma" w:hAnsi="Tahoma" w:cs="Tahoma"/>
          <w:b/>
          <w:bCs/>
          <w:kern w:val="0"/>
          <w:sz w:val="28"/>
          <w:szCs w:val="28"/>
        </w:rPr>
        <w:t>公告</w:t>
      </w:r>
      <w:r>
        <w:rPr>
          <w:rFonts w:hint="eastAsia" w:ascii="Tahoma" w:hAnsi="Tahoma" w:cs="Tahoma"/>
          <w:kern w:val="0"/>
          <w:sz w:val="28"/>
          <w:szCs w:val="28"/>
        </w:rPr>
        <w:t>2020-JL13（03）-W30019</w:t>
      </w:r>
    </w:p>
    <w:p>
      <w:pPr>
        <w:spacing w:line="360" w:lineRule="exact"/>
        <w:ind w:firstLine="462" w:firstLineChars="200"/>
        <w:rPr>
          <w:rFonts w:ascii="宋体" w:hAnsi="宋体" w:eastAsia="宋体" w:cs="Times New Roman"/>
          <w:kern w:val="0"/>
          <w:sz w:val="24"/>
          <w:szCs w:val="24"/>
        </w:rPr>
      </w:pPr>
    </w:p>
    <w:p>
      <w:pPr>
        <w:spacing w:line="360" w:lineRule="exact"/>
        <w:ind w:left="458" w:leftChars="228"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en-US" w:eastAsia="zh-CN"/>
        </w:rPr>
        <w:t>我院</w:t>
      </w:r>
      <w:r>
        <w:rPr>
          <w:rFonts w:hint="eastAsia" w:ascii="宋体" w:hAnsi="宋体" w:eastAsia="宋体" w:cs="Times New Roman"/>
          <w:kern w:val="0"/>
          <w:sz w:val="24"/>
          <w:szCs w:val="24"/>
        </w:rPr>
        <w:t>MR颅内血管斑块稳定性分析后处理软件</w:t>
      </w:r>
      <w:r>
        <w:rPr>
          <w:rFonts w:hint="eastAsia" w:cs="Times New Roman" w:asciiTheme="minorEastAsia" w:hAnsiTheme="minorEastAsia"/>
          <w:kern w:val="0"/>
          <w:sz w:val="24"/>
          <w:szCs w:val="24"/>
          <w:lang w:val="en-US" w:eastAsia="zh-CN"/>
        </w:rPr>
        <w:t>采购项目经网上公告，至报名截止时间为止合格</w:t>
      </w:r>
      <w:bookmarkStart w:id="41" w:name="_GoBack"/>
      <w:bookmarkEnd w:id="41"/>
      <w:r>
        <w:rPr>
          <w:rFonts w:hint="eastAsia" w:cs="Times New Roman" w:asciiTheme="minorEastAsia" w:hAnsiTheme="minorEastAsia"/>
          <w:kern w:val="0"/>
          <w:sz w:val="24"/>
          <w:szCs w:val="24"/>
          <w:lang w:val="en-US" w:eastAsia="zh-CN"/>
        </w:rPr>
        <w:t>报名供应商不足三家，特此再次公告，</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MR颅内血管斑块稳定性分析后处理软件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2020-JL13（03）-W30019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MR颅内血管斑块稳定性分析后处理软件</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w:t>
      </w:r>
      <w:r>
        <w:rPr>
          <w:rFonts w:hint="eastAsia" w:ascii="宋体" w:hAnsi="宋体" w:eastAsia="宋体" w:cs="Times New Roman"/>
          <w:kern w:val="0"/>
          <w:sz w:val="24"/>
          <w:szCs w:val="24"/>
          <w:lang w:val="en-US" w:eastAsia="zh-CN"/>
        </w:rPr>
        <w:t>200</w:t>
      </w:r>
      <w:r>
        <w:rPr>
          <w:rFonts w:hint="eastAsia" w:ascii="宋体" w:hAnsi="宋体" w:eastAsia="宋体" w:cs="Times New Roman"/>
          <w:kern w:val="0"/>
          <w:sz w:val="24"/>
          <w:szCs w:val="24"/>
        </w:rPr>
        <w:t>/元/份，售后不退。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3"/>
          <w:rFonts w:asciiTheme="minorEastAsia" w:hAnsiTheme="minorEastAsia"/>
          <w:b/>
          <w:color w:val="auto"/>
          <w:kern w:val="0"/>
          <w:sz w:val="24"/>
          <w:szCs w:val="24"/>
          <w:u w:val="none"/>
        </w:rPr>
        <w:t>www.zhaobiao.cn</w:t>
      </w:r>
      <w:r>
        <w:rPr>
          <w:rStyle w:val="23"/>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43485652"/>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MR颅内血管斑块稳定性分析后处理软件</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485653"/>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3"/>
          <w:rFonts w:asciiTheme="minorEastAsia" w:hAnsiTheme="minorEastAsia"/>
          <w:snapToGrid w:val="0"/>
          <w:color w:val="auto"/>
          <w:kern w:val="0"/>
          <w:sz w:val="24"/>
          <w:szCs w:val="24"/>
          <w:u w:val="none"/>
        </w:rPr>
        <w:t>www.zhaobiao.cn</w:t>
      </w:r>
      <w:r>
        <w:rPr>
          <w:rStyle w:val="23"/>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50"/>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姚老师、陈老师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43485654"/>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413"/>
      <w:bookmarkStart w:id="23" w:name="_Toc39653189"/>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190"/>
      <w:bookmarkStart w:id="25" w:name="_Toc39653414"/>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193"/>
      <w:bookmarkStart w:id="31" w:name="_Toc39653417"/>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194"/>
      <w:bookmarkStart w:id="33" w:name="_Toc39653418"/>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390713970"/>
      <w:bookmarkStart w:id="35" w:name="_Toc435540982"/>
      <w:bookmarkStart w:id="36" w:name="_Toc285612604"/>
      <w:bookmarkStart w:id="37" w:name="_Toc37172691"/>
      <w:bookmarkStart w:id="38" w:name="_Toc240432233"/>
      <w:bookmarkStart w:id="39" w:name="_Toc43485655"/>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软件著作权证书或发明专利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rPr>
          <w:rFonts w:cs="Times New Roman"/>
          <w:b/>
          <w:sz w:val="28"/>
          <w:szCs w:val="28"/>
        </w:rPr>
      </w:pPr>
      <w:r>
        <w:rPr>
          <w:rFonts w:hint="eastAsia" w:cs="Times New Roman"/>
          <w:b/>
          <w:sz w:val="28"/>
          <w:szCs w:val="28"/>
        </w:rPr>
        <w:t>一、招标内容一览表</w:t>
      </w:r>
    </w:p>
    <w:p>
      <w:pPr>
        <w:rPr>
          <w:rFonts w:cs="Times New Roman"/>
          <w:szCs w:val="21"/>
        </w:rPr>
      </w:pPr>
    </w:p>
    <w:tbl>
      <w:tblPr>
        <w:tblStyle w:val="18"/>
        <w:tblpPr w:leftFromText="180" w:rightFromText="180" w:vertAnchor="text" w:horzAnchor="margin" w:tblpY="15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504"/>
        <w:gridCol w:w="4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139" w:type="dxa"/>
            <w:vAlign w:val="center"/>
          </w:tcPr>
          <w:p>
            <w:pPr>
              <w:jc w:val="center"/>
              <w:rPr>
                <w:rFonts w:cs="Times New Roman"/>
                <w:b/>
                <w:bCs/>
                <w:szCs w:val="21"/>
              </w:rPr>
            </w:pPr>
            <w:r>
              <w:rPr>
                <w:rFonts w:hint="eastAsia" w:cs="Times New Roman"/>
                <w:b/>
                <w:bCs/>
                <w:szCs w:val="21"/>
              </w:rPr>
              <w:t>序号</w:t>
            </w:r>
          </w:p>
        </w:tc>
        <w:tc>
          <w:tcPr>
            <w:tcW w:w="3504" w:type="dxa"/>
            <w:vAlign w:val="center"/>
          </w:tcPr>
          <w:p>
            <w:pPr>
              <w:jc w:val="center"/>
              <w:rPr>
                <w:rFonts w:cs="Times New Roman"/>
                <w:b/>
                <w:bCs/>
                <w:szCs w:val="21"/>
              </w:rPr>
            </w:pPr>
            <w:r>
              <w:rPr>
                <w:rFonts w:hint="eastAsia" w:cs="Times New Roman"/>
                <w:b/>
                <w:bCs/>
                <w:szCs w:val="21"/>
              </w:rPr>
              <w:t>内容</w:t>
            </w:r>
          </w:p>
        </w:tc>
        <w:tc>
          <w:tcPr>
            <w:tcW w:w="4296" w:type="dxa"/>
            <w:vAlign w:val="center"/>
          </w:tcPr>
          <w:p>
            <w:pPr>
              <w:jc w:val="center"/>
              <w:rPr>
                <w:rFonts w:cs="Times New Roman"/>
                <w:b/>
                <w:bCs/>
                <w:szCs w:val="21"/>
              </w:rPr>
            </w:pPr>
            <w:r>
              <w:rPr>
                <w:rFonts w:hint="eastAsia" w:cs="Times New Roman"/>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139" w:type="dxa"/>
            <w:vAlign w:val="center"/>
          </w:tcPr>
          <w:p>
            <w:pPr>
              <w:ind w:left="360"/>
              <w:rPr>
                <w:rFonts w:cs="Times New Roman"/>
                <w:szCs w:val="21"/>
              </w:rPr>
            </w:pPr>
            <w:r>
              <w:rPr>
                <w:rFonts w:hint="eastAsia" w:cs="Times New Roman"/>
                <w:szCs w:val="21"/>
              </w:rPr>
              <w:t>1.1</w:t>
            </w:r>
          </w:p>
        </w:tc>
        <w:tc>
          <w:tcPr>
            <w:tcW w:w="3504" w:type="dxa"/>
            <w:vAlign w:val="center"/>
          </w:tcPr>
          <w:p>
            <w:pPr>
              <w:rPr>
                <w:rFonts w:cs="Times New Roman"/>
                <w:szCs w:val="21"/>
              </w:rPr>
            </w:pPr>
            <w:r>
              <w:rPr>
                <w:rFonts w:hint="eastAsia" w:cs="Times New Roman"/>
                <w:szCs w:val="21"/>
              </w:rPr>
              <w:t>软件系统</w:t>
            </w:r>
          </w:p>
        </w:tc>
        <w:tc>
          <w:tcPr>
            <w:tcW w:w="4296" w:type="dxa"/>
            <w:vAlign w:val="center"/>
          </w:tcPr>
          <w:p>
            <w:pPr>
              <w:rPr>
                <w:rFonts w:cs="Times New Roman"/>
                <w:szCs w:val="21"/>
              </w:rPr>
            </w:pPr>
            <w:r>
              <w:rPr>
                <w:rFonts w:hint="eastAsia" w:cs="Times New Roman"/>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139" w:type="dxa"/>
            <w:vAlign w:val="center"/>
          </w:tcPr>
          <w:p>
            <w:pPr>
              <w:ind w:left="360"/>
              <w:rPr>
                <w:rFonts w:cs="Times New Roman"/>
                <w:szCs w:val="21"/>
              </w:rPr>
            </w:pPr>
            <w:r>
              <w:rPr>
                <w:rFonts w:hint="eastAsia" w:cs="Times New Roman"/>
                <w:szCs w:val="21"/>
              </w:rPr>
              <w:t>1.2</w:t>
            </w:r>
          </w:p>
        </w:tc>
        <w:tc>
          <w:tcPr>
            <w:tcW w:w="3504" w:type="dxa"/>
            <w:vAlign w:val="center"/>
          </w:tcPr>
          <w:p>
            <w:pPr>
              <w:rPr>
                <w:rFonts w:cs="Times New Roman"/>
                <w:szCs w:val="21"/>
              </w:rPr>
            </w:pPr>
            <w:r>
              <w:rPr>
                <w:rFonts w:hint="eastAsia" w:cs="Times New Roman"/>
                <w:szCs w:val="21"/>
              </w:rPr>
              <w:t>工作站</w:t>
            </w:r>
          </w:p>
        </w:tc>
        <w:tc>
          <w:tcPr>
            <w:tcW w:w="4296" w:type="dxa"/>
            <w:vAlign w:val="center"/>
          </w:tcPr>
          <w:p>
            <w:pPr>
              <w:rPr>
                <w:rFonts w:cs="Times New Roman"/>
                <w:szCs w:val="21"/>
              </w:rPr>
            </w:pPr>
            <w:r>
              <w:rPr>
                <w:rFonts w:hint="eastAsia" w:cs="Times New Roman"/>
                <w:szCs w:val="21"/>
              </w:rPr>
              <w:t>1台</w:t>
            </w:r>
          </w:p>
        </w:tc>
      </w:tr>
    </w:tbl>
    <w:p>
      <w:pPr>
        <w:rPr>
          <w:rFonts w:ascii="黑体" w:eastAsia="黑体"/>
          <w:sz w:val="28"/>
          <w:szCs w:val="28"/>
        </w:rPr>
      </w:pPr>
      <w:r>
        <w:rPr>
          <w:rFonts w:hint="eastAsia" w:ascii="黑体" w:eastAsia="黑体"/>
          <w:sz w:val="28"/>
          <w:szCs w:val="28"/>
        </w:rPr>
        <w:t>二、项目总体要求</w:t>
      </w:r>
    </w:p>
    <w:tbl>
      <w:tblPr>
        <w:tblStyle w:val="1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序号</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要求</w:t>
            </w:r>
          </w:p>
        </w:tc>
        <w:tc>
          <w:tcPr>
            <w:tcW w:w="6237" w:type="dxa"/>
            <w:vAlign w:val="bottom"/>
          </w:tcPr>
          <w:p>
            <w:pPr>
              <w:jc w:val="left"/>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1</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工期</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签订合同后</w:t>
            </w:r>
            <w:r>
              <w:rPr>
                <w:rFonts w:hint="eastAsia" w:ascii="Times New Roman" w:hAnsi="Times New Roman" w:eastAsia="宋体" w:cs="Times New Roman"/>
                <w:kern w:val="0"/>
                <w:sz w:val="21"/>
                <w:szCs w:val="21"/>
                <w:u w:val="single"/>
              </w:rPr>
              <w:t xml:space="preserve"> 30</w:t>
            </w:r>
            <w:r>
              <w:rPr>
                <w:rFonts w:hint="eastAsia" w:ascii="Times New Roman" w:hAnsi="Times New Roman" w:eastAsia="宋体" w:cs="Times New Roman"/>
                <w:kern w:val="0"/>
                <w:sz w:val="21"/>
                <w:szCs w:val="21"/>
              </w:rPr>
              <w:t>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2</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售后服务</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所有软硬件，</w:t>
            </w:r>
            <w:r>
              <w:rPr>
                <w:rFonts w:ascii="Times New Roman" w:hAnsi="Times New Roman" w:eastAsia="宋体" w:cs="Times New Roman"/>
                <w:kern w:val="0"/>
                <w:sz w:val="21"/>
                <w:szCs w:val="21"/>
              </w:rPr>
              <w:t>自验收合格日起至少提供为期</w:t>
            </w:r>
            <w:r>
              <w:rPr>
                <w:rFonts w:ascii="Times New Roman" w:hAnsi="Times New Roman" w:eastAsia="宋体" w:cs="Times New Roman"/>
                <w:kern w:val="0"/>
                <w:sz w:val="21"/>
                <w:szCs w:val="21"/>
                <w:u w:val="single"/>
              </w:rPr>
              <w:t>3</w:t>
            </w:r>
            <w:r>
              <w:rPr>
                <w:rFonts w:ascii="Times New Roman" w:hAnsi="Times New Roman" w:eastAsia="宋体" w:cs="Times New Roman"/>
                <w:kern w:val="0"/>
                <w:sz w:val="21"/>
                <w:szCs w:val="21"/>
              </w:rPr>
              <w:t>年</w:t>
            </w:r>
            <w:r>
              <w:rPr>
                <w:rFonts w:hint="eastAsia" w:ascii="Times New Roman" w:hAnsi="Times New Roman" w:eastAsia="宋体" w:cs="Times New Roman"/>
                <w:kern w:val="0"/>
                <w:sz w:val="21"/>
                <w:szCs w:val="21"/>
              </w:rPr>
              <w:t>以上</w:t>
            </w:r>
            <w:r>
              <w:rPr>
                <w:rFonts w:ascii="Times New Roman" w:hAnsi="Times New Roman" w:eastAsia="宋体" w:cs="Times New Roman"/>
                <w:kern w:val="0"/>
                <w:sz w:val="21"/>
                <w:szCs w:val="21"/>
              </w:rPr>
              <w:t>的</w:t>
            </w:r>
            <w:r>
              <w:rPr>
                <w:rFonts w:hint="eastAsia" w:ascii="Times New Roman" w:hAnsi="Times New Roman" w:eastAsia="宋体" w:cs="Times New Roman"/>
                <w:kern w:val="0"/>
                <w:sz w:val="21"/>
                <w:szCs w:val="21"/>
              </w:rPr>
              <w:t>原厂</w:t>
            </w:r>
            <w:r>
              <w:rPr>
                <w:rFonts w:ascii="Times New Roman" w:hAnsi="Times New Roman" w:eastAsia="宋体" w:cs="Times New Roman"/>
                <w:kern w:val="0"/>
                <w:sz w:val="21"/>
                <w:szCs w:val="21"/>
              </w:rPr>
              <w:t>免费售后服务</w:t>
            </w:r>
            <w:r>
              <w:rPr>
                <w:rFonts w:hint="eastAsia" w:ascii="Times New Roman" w:hAnsi="Times New Roman" w:eastAsia="宋体" w:cs="Times New Roman"/>
                <w:kern w:val="0"/>
                <w:sz w:val="21"/>
                <w:szCs w:val="21"/>
              </w:rPr>
              <w:t>，提供软件终身免费升级。发生故障时，</w:t>
            </w:r>
            <w:r>
              <w:rPr>
                <w:rFonts w:ascii="Times New Roman" w:hAnsi="Times New Roman" w:eastAsia="宋体" w:cs="Times New Roman"/>
                <w:kern w:val="0"/>
                <w:sz w:val="21"/>
                <w:szCs w:val="21"/>
              </w:rPr>
              <w:t>2</w:t>
            </w:r>
            <w:r>
              <w:rPr>
                <w:rFonts w:hint="eastAsia" w:ascii="Times New Roman" w:hAnsi="Times New Roman" w:eastAsia="宋体" w:cs="Times New Roman"/>
                <w:kern w:val="0"/>
                <w:sz w:val="21"/>
                <w:szCs w:val="21"/>
              </w:rPr>
              <w:t>小时响应，维修到达现场≤6小时（本地）；维修到达现场≤24小时（外地）。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3</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培训</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对全体使用人员进行</w:t>
            </w:r>
            <w:r>
              <w:rPr>
                <w:rFonts w:hint="eastAsia" w:ascii="Times New Roman" w:hAnsi="Times New Roman" w:eastAsia="宋体" w:cs="Times New Roman"/>
                <w:kern w:val="0"/>
                <w:sz w:val="21"/>
                <w:szCs w:val="21"/>
                <w:u w:val="single"/>
              </w:rPr>
              <w:t>不少于2</w:t>
            </w:r>
            <w:r>
              <w:rPr>
                <w:rFonts w:hint="eastAsia" w:ascii="Times New Roman" w:hAnsi="Times New Roman" w:eastAsia="宋体" w:cs="Times New Roman"/>
                <w:kern w:val="0"/>
                <w:sz w:val="21"/>
                <w:szCs w:val="21"/>
              </w:rPr>
              <w:t>轮培训（组织相关诊断医师2名、技师2名到国内知名医院培训1-3个月）。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bidi="ne-NP"/>
              </w:rPr>
            </w:pPr>
            <w:r>
              <w:rPr>
                <w:rFonts w:hint="eastAsia" w:ascii="Times New Roman" w:hAnsi="Times New Roman" w:eastAsia="宋体" w:cs="Times New Roman"/>
                <w:kern w:val="0"/>
                <w:sz w:val="21"/>
                <w:szCs w:val="21"/>
                <w:lang w:bidi="ne-NP"/>
              </w:rPr>
              <w:t>4</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bidi="ne-NP"/>
              </w:rPr>
            </w:pPr>
            <w:r>
              <w:rPr>
                <w:rFonts w:hint="eastAsia" w:ascii="Times New Roman" w:hAnsi="Times New Roman" w:eastAsia="宋体" w:cs="Times New Roman"/>
                <w:kern w:val="0"/>
                <w:sz w:val="21"/>
                <w:szCs w:val="21"/>
                <w:lang w:bidi="ne-NP"/>
              </w:rPr>
              <w:t>维修及使用资料</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提供详细操作手册、维修手册</w:t>
            </w:r>
          </w:p>
        </w:tc>
      </w:tr>
    </w:tbl>
    <w:p>
      <w:pPr>
        <w:jc w:val="left"/>
        <w:rPr>
          <w:rFonts w:ascii="黑体" w:eastAsia="黑体"/>
          <w:sz w:val="28"/>
          <w:szCs w:val="28"/>
        </w:rPr>
      </w:pPr>
      <w:r>
        <w:rPr>
          <w:rFonts w:hint="eastAsia" w:cs="Times New Roman"/>
          <w:b/>
          <w:sz w:val="28"/>
          <w:szCs w:val="28"/>
        </w:rPr>
        <w:t>三、</w:t>
      </w:r>
      <w:r>
        <w:rPr>
          <w:rFonts w:hint="eastAsia" w:ascii="黑体" w:eastAsia="黑体"/>
          <w:sz w:val="28"/>
          <w:szCs w:val="28"/>
        </w:rPr>
        <w:t>软件功能及性能</w:t>
      </w:r>
    </w:p>
    <w:tbl>
      <w:tblPr>
        <w:tblStyle w:val="1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69"/>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ind w:left="108"/>
              <w:jc w:val="center"/>
              <w:rPr>
                <w:b/>
                <w:bCs/>
                <w:kern w:val="0"/>
                <w:szCs w:val="21"/>
                <w:lang w:bidi="ne-NP"/>
              </w:rPr>
            </w:pPr>
            <w:r>
              <w:rPr>
                <w:rFonts w:hint="eastAsia"/>
                <w:b/>
                <w:bCs/>
                <w:kern w:val="0"/>
                <w:szCs w:val="21"/>
                <w:lang w:bidi="ne-NP"/>
              </w:rPr>
              <w:t>序号</w:t>
            </w:r>
          </w:p>
        </w:tc>
        <w:tc>
          <w:tcPr>
            <w:tcW w:w="1669" w:type="dxa"/>
            <w:tcBorders>
              <w:top w:val="single" w:color="auto" w:sz="4" w:space="0"/>
              <w:left w:val="single" w:color="auto" w:sz="4" w:space="0"/>
              <w:bottom w:val="single" w:color="auto" w:sz="4" w:space="0"/>
              <w:right w:val="single" w:color="auto" w:sz="4" w:space="0"/>
            </w:tcBorders>
            <w:vAlign w:val="center"/>
          </w:tcPr>
          <w:p>
            <w:pPr>
              <w:ind w:left="108"/>
              <w:jc w:val="center"/>
              <w:rPr>
                <w:b/>
                <w:bCs/>
                <w:kern w:val="0"/>
                <w:szCs w:val="21"/>
                <w:lang w:bidi="ne-NP"/>
              </w:rPr>
            </w:pPr>
            <w:r>
              <w:rPr>
                <w:rFonts w:hint="eastAsia"/>
                <w:b/>
                <w:bCs/>
                <w:kern w:val="0"/>
                <w:szCs w:val="21"/>
                <w:lang w:bidi="ne-NP"/>
              </w:rPr>
              <w:t>功能/性能</w:t>
            </w:r>
          </w:p>
        </w:tc>
        <w:tc>
          <w:tcPr>
            <w:tcW w:w="6411" w:type="dxa"/>
            <w:tcBorders>
              <w:top w:val="single" w:color="auto" w:sz="4" w:space="0"/>
              <w:left w:val="single" w:color="auto" w:sz="4" w:space="0"/>
              <w:bottom w:val="single" w:color="auto" w:sz="4" w:space="0"/>
              <w:right w:val="single" w:color="auto" w:sz="4" w:space="0"/>
            </w:tcBorders>
            <w:vAlign w:val="center"/>
          </w:tcPr>
          <w:p>
            <w:pPr>
              <w:ind w:left="108"/>
              <w:jc w:val="center"/>
              <w:rPr>
                <w:b/>
                <w:bCs/>
                <w:kern w:val="0"/>
                <w:szCs w:val="21"/>
                <w:lang w:bidi="ne-NP"/>
              </w:rPr>
            </w:pPr>
            <w:r>
              <w:rPr>
                <w:rFonts w:hint="eastAsia"/>
                <w:b/>
                <w:bCs/>
                <w:kern w:val="0"/>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1</w:t>
            </w:r>
          </w:p>
        </w:tc>
        <w:tc>
          <w:tcPr>
            <w:tcW w:w="1669" w:type="dxa"/>
            <w:tcBorders>
              <w:top w:val="single" w:color="auto" w:sz="4" w:space="0"/>
              <w:left w:val="single" w:color="auto" w:sz="4" w:space="0"/>
              <w:right w:val="single" w:color="auto" w:sz="4" w:space="0"/>
            </w:tcBorders>
          </w:tcPr>
          <w:p>
            <w:pPr>
              <w:spacing w:line="276" w:lineRule="auto"/>
            </w:pPr>
            <w:r>
              <w:rPr>
                <w:rFonts w:hint="eastAsia"/>
                <w:color w:val="000000"/>
                <w:kern w:val="0"/>
                <w:sz w:val="22"/>
              </w:rPr>
              <w:t>图像数据管理、显示和基本操作</w:t>
            </w: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1.1</w:t>
            </w:r>
          </w:p>
        </w:tc>
        <w:tc>
          <w:tcPr>
            <w:tcW w:w="1669" w:type="dxa"/>
            <w:tcBorders>
              <w:top w:val="single" w:color="auto" w:sz="4" w:space="0"/>
              <w:left w:val="single" w:color="auto" w:sz="4" w:space="0"/>
              <w:right w:val="single" w:color="auto" w:sz="4" w:space="0"/>
            </w:tcBorders>
          </w:tcPr>
          <w:p>
            <w:pPr>
              <w:spacing w:line="276" w:lineRule="auto"/>
              <w:rPr>
                <w:color w:val="000000"/>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kern w:val="0"/>
                <w:sz w:val="22"/>
              </w:rPr>
            </w:pPr>
            <w:r>
              <w:rPr>
                <w:rFonts w:hint="eastAsia"/>
                <w:color w:val="000000"/>
                <w:kern w:val="0"/>
                <w:sz w:val="22"/>
              </w:rPr>
              <w:t>支持Dicom3.0协议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1.2</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color w:val="000000"/>
                <w:kern w:val="0"/>
                <w:sz w:val="22"/>
              </w:rPr>
              <w:t>支持GE\PHILIPS\SIEMENS\UNITED-IMAGING主流厂家的磁共振图像传输、图像显示及不同对比度的单一序列拆分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1.3</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color w:val="000000" w:themeColor="text1"/>
                <w:kern w:val="0"/>
                <w:sz w:val="22"/>
              </w:rPr>
              <w:t>★</w:t>
            </w:r>
            <w:r>
              <w:rPr>
                <w:rFonts w:hint="eastAsia"/>
                <w:color w:val="000000"/>
                <w:kern w:val="0"/>
                <w:sz w:val="22"/>
              </w:rPr>
              <w:t>支持Dicom图像的推送和收取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1.4</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color w:val="000000"/>
                <w:kern w:val="0"/>
                <w:sz w:val="22"/>
              </w:rPr>
              <w:t>支持Dicom图像本地导入</w:t>
            </w:r>
            <w:r>
              <w:rPr>
                <w:color w:val="000000"/>
                <w:kern w:val="0"/>
                <w:sz w:val="22"/>
              </w:rPr>
              <w:t>\</w:t>
            </w:r>
            <w:r>
              <w:rPr>
                <w:rFonts w:hint="eastAsia"/>
                <w:color w:val="000000"/>
                <w:kern w:val="0"/>
                <w:sz w:val="22"/>
              </w:rPr>
              <w:t>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1.5</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color w:val="000000"/>
                <w:kern w:val="0"/>
                <w:sz w:val="22"/>
              </w:rPr>
              <w:t>支持本地Dicom数据和分析新生成数据的管理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1.6</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color w:val="000000"/>
                <w:kern w:val="0"/>
                <w:sz w:val="22"/>
              </w:rPr>
              <w:t>支持本地图像和分析项目检索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kern w:val="0"/>
                <w:szCs w:val="21"/>
              </w:rPr>
            </w:pPr>
            <w:r>
              <w:rPr>
                <w:rFonts w:hint="eastAsia"/>
                <w:kern w:val="0"/>
                <w:szCs w:val="21"/>
              </w:rPr>
              <w:t>1.7</w:t>
            </w:r>
          </w:p>
        </w:tc>
        <w:tc>
          <w:tcPr>
            <w:tcW w:w="1669" w:type="dxa"/>
            <w:tcBorders>
              <w:top w:val="single" w:color="auto" w:sz="4" w:space="0"/>
              <w:left w:val="single" w:color="auto" w:sz="4" w:space="0"/>
              <w:right w:val="single" w:color="auto" w:sz="4" w:space="0"/>
            </w:tcBorders>
          </w:tcPr>
          <w:p>
            <w:pPr>
              <w:spacing w:line="276" w:lineRule="auto"/>
              <w:rPr>
                <w:color w:val="000000"/>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kern w:val="0"/>
                <w:sz w:val="22"/>
              </w:rPr>
            </w:pPr>
            <w:r>
              <w:rPr>
                <w:rFonts w:hint="eastAsia"/>
                <w:color w:val="000000"/>
                <w:kern w:val="0"/>
                <w:sz w:val="22"/>
              </w:rPr>
              <w:t>支持Dicom传输信息设置和修改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1.8</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支持多对比度多分格窗口显示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1.9</w:t>
            </w:r>
          </w:p>
        </w:tc>
        <w:tc>
          <w:tcPr>
            <w:tcW w:w="1669" w:type="dxa"/>
            <w:tcBorders>
              <w:top w:val="single" w:color="auto" w:sz="4" w:space="0"/>
              <w:left w:val="single" w:color="auto" w:sz="4" w:space="0"/>
              <w:right w:val="single" w:color="auto" w:sz="4" w:space="0"/>
            </w:tcBorders>
          </w:tcPr>
          <w:p>
            <w:pPr>
              <w:spacing w:line="276" w:lineRule="auto"/>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支持多种测量和标注方式，包括：长度、角度、圆圈、椭圆、箭头、文本等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1.10</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支持3D图像自动优化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jc w:val="center"/>
              <w:rPr>
                <w:color w:val="000000" w:themeColor="text1"/>
                <w:kern w:val="0"/>
                <w:szCs w:val="21"/>
                <w:lang w:bidi="ne-NP"/>
              </w:rPr>
            </w:pPr>
            <w:r>
              <w:rPr>
                <w:rFonts w:hint="eastAsia"/>
                <w:color w:val="000000" w:themeColor="text1"/>
                <w:kern w:val="0"/>
                <w:szCs w:val="21"/>
                <w:lang w:bidi="ne-NP"/>
              </w:rPr>
              <w:t>1.11</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支持图像自定义缩放、等比例缩放及局部缩放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头颈部图像分析模块</w:t>
            </w: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2.1</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支持3</w:t>
            </w:r>
            <w:r>
              <w:rPr>
                <w:color w:val="000000" w:themeColor="text1"/>
                <w:kern w:val="0"/>
                <w:sz w:val="22"/>
              </w:rPr>
              <w:t>D</w:t>
            </w:r>
            <w:r>
              <w:rPr>
                <w:rFonts w:hint="eastAsia"/>
                <w:color w:val="000000" w:themeColor="text1"/>
                <w:kern w:val="0"/>
                <w:sz w:val="22"/>
              </w:rPr>
              <w:t>图像依照2</w:t>
            </w:r>
            <w:r>
              <w:rPr>
                <w:color w:val="000000" w:themeColor="text1"/>
                <w:kern w:val="0"/>
                <w:sz w:val="22"/>
              </w:rPr>
              <w:t>D</w:t>
            </w:r>
            <w:r>
              <w:rPr>
                <w:rFonts w:hint="eastAsia"/>
                <w:color w:val="000000" w:themeColor="text1"/>
                <w:kern w:val="0"/>
                <w:sz w:val="22"/>
              </w:rPr>
              <w:t>图像进行预处理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2.2</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★支持多平面重建（MPR）、曲面重建（</w:t>
            </w:r>
            <w:r>
              <w:rPr>
                <w:color w:val="000000" w:themeColor="text1"/>
                <w:kern w:val="0"/>
                <w:sz w:val="22"/>
              </w:rPr>
              <w:t>CPR</w:t>
            </w:r>
            <w:r>
              <w:rPr>
                <w:rFonts w:hint="eastAsia"/>
                <w:color w:val="000000" w:themeColor="text1"/>
                <w:kern w:val="0"/>
                <w:sz w:val="22"/>
              </w:rPr>
              <w:t>）重建及自定义重建、保存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2.3</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支持C</w:t>
            </w:r>
            <w:r>
              <w:rPr>
                <w:color w:val="000000" w:themeColor="text1"/>
                <w:kern w:val="0"/>
                <w:sz w:val="22"/>
              </w:rPr>
              <w:t>PR</w:t>
            </w:r>
            <w:r>
              <w:rPr>
                <w:rFonts w:hint="eastAsia"/>
                <w:color w:val="000000" w:themeColor="text1"/>
                <w:kern w:val="0"/>
                <w:sz w:val="22"/>
              </w:rPr>
              <w:t>自动中心线提取、映射和保存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2.4</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支持C</w:t>
            </w:r>
            <w:r>
              <w:rPr>
                <w:color w:val="000000" w:themeColor="text1"/>
                <w:kern w:val="0"/>
                <w:sz w:val="22"/>
              </w:rPr>
              <w:t>PR</w:t>
            </w:r>
            <w:r>
              <w:rPr>
                <w:rFonts w:hint="eastAsia"/>
                <w:color w:val="000000" w:themeColor="text1"/>
                <w:kern w:val="0"/>
                <w:sz w:val="22"/>
              </w:rPr>
              <w:t>快速中心线勾画、修改和删除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2.5</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支持两种C</w:t>
            </w:r>
            <w:r>
              <w:rPr>
                <w:color w:val="000000" w:themeColor="text1"/>
                <w:kern w:val="0"/>
                <w:sz w:val="22"/>
              </w:rPr>
              <w:t>PR</w:t>
            </w:r>
            <w:r>
              <w:rPr>
                <w:rFonts w:hint="eastAsia"/>
                <w:color w:val="000000" w:themeColor="text1"/>
                <w:kern w:val="0"/>
                <w:sz w:val="22"/>
              </w:rPr>
              <w:t>显示模式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2.6</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支持多对比度C</w:t>
            </w:r>
            <w:r>
              <w:rPr>
                <w:color w:val="000000" w:themeColor="text1"/>
                <w:kern w:val="0"/>
                <w:sz w:val="22"/>
              </w:rPr>
              <w:t>PR</w:t>
            </w:r>
            <w:r>
              <w:rPr>
                <w:rFonts w:hint="eastAsia"/>
                <w:color w:val="000000" w:themeColor="text1"/>
                <w:kern w:val="0"/>
                <w:sz w:val="22"/>
              </w:rPr>
              <w:t>分析以及重建图像的保存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2.7</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支持最大密度投影（M</w:t>
            </w:r>
            <w:r>
              <w:rPr>
                <w:color w:val="000000" w:themeColor="text1"/>
                <w:kern w:val="0"/>
                <w:sz w:val="22"/>
              </w:rPr>
              <w:t>IP</w:t>
            </w:r>
            <w:r>
              <w:rPr>
                <w:rFonts w:hint="eastAsia"/>
                <w:color w:val="000000" w:themeColor="text1"/>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2.8</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★支持多对比度轴位或横轴位图像血管壁及斑块成分分析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2.9</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支持自动管腔管壁分割以及斑块成分的自动识别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2.10</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支持斑块附壁形态和位置、狭窄率、狭窄程度、斑块成分、斑块性质等参数的分析和记录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2.11</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color w:val="000000" w:themeColor="text1"/>
                <w:kern w:val="0"/>
                <w:sz w:val="22"/>
              </w:rPr>
            </w:pPr>
            <w:r>
              <w:rPr>
                <w:rFonts w:hint="eastAsia"/>
                <w:color w:val="000000"/>
                <w:kern w:val="0"/>
                <w:sz w:val="22"/>
              </w:rPr>
              <w:t>▲TS-Flow</w:t>
            </w: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分析项目文件的创建和修改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帧数、图像层数、Venc、TriggerTime各参数的自动导入并支持手动修改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幅值相位图的显示和切换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三方位及切刀平面的屏幕显示和切换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支持图像快速过滤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支持使用幅值、最小速度、最大速度的阈值过滤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支持三个相位方向的接卷绕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支持分析聚焦区域的轮廓勾画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支持多轮廓勾画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流量统计表包括：帧序、时间、流量、最大流速、平均流速、最小流速、最大流速TP+、平均流速TP、最大流速TP-、反流比等信息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剪切力统计表包括：帧序、平均剪切力、最大剪切力、最小剪切力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支持流量信息的图表和曲线显示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kern w:val="0"/>
                <w:sz w:val="22"/>
              </w:rPr>
            </w:pPr>
            <w:r>
              <w:rPr>
                <w:rFonts w:hint="eastAsia"/>
                <w:color w:val="000000" w:themeColor="text1"/>
                <w:kern w:val="0"/>
                <w:sz w:val="22"/>
              </w:rPr>
              <w:t>支持流线和迹线可视化显示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themeColor="text1"/>
                <w:kern w:val="0"/>
                <w:sz w:val="22"/>
              </w:rPr>
            </w:pPr>
            <w:r>
              <w:rPr>
                <w:rFonts w:hint="eastAsia"/>
                <w:color w:val="000000"/>
                <w:kern w:val="0"/>
                <w:sz w:val="22"/>
              </w:rPr>
              <w:t>支持流线和迹线通过的两种数据来源方式处理：平面和整体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r>
              <w:rPr>
                <w:rFonts w:hint="eastAsia"/>
                <w:color w:val="000000" w:themeColor="text1"/>
                <w:kern w:val="0"/>
                <w:sz w:val="22"/>
              </w:rPr>
              <w:t>报告和胶片打印</w:t>
            </w: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3.1</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支持报告内容编辑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3.2</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支持全程血管分析报告和局部血管分析报告；需提供诊断报告样式图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3.3</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支持自定义报告模板和知识库模板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3.4</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支持多种报告模式：图文报告、CSV数据报告、Excel数据报告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Cs w:val="21"/>
                <w:lang w:bidi="ne-NP"/>
              </w:rPr>
            </w:pPr>
            <w:r>
              <w:rPr>
                <w:rFonts w:hint="eastAsia"/>
                <w:color w:val="000000" w:themeColor="text1"/>
                <w:kern w:val="0"/>
                <w:szCs w:val="21"/>
                <w:lang w:bidi="ne-NP"/>
              </w:rPr>
              <w:t>3.5</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rPr>
            </w:pP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★软件需支持与医院P</w:t>
            </w:r>
            <w:r>
              <w:rPr>
                <w:color w:val="000000" w:themeColor="text1"/>
                <w:kern w:val="0"/>
                <w:sz w:val="22"/>
              </w:rPr>
              <w:t>ACS</w:t>
            </w:r>
            <w:r>
              <w:rPr>
                <w:rFonts w:hint="eastAsia"/>
                <w:color w:val="000000" w:themeColor="text1"/>
                <w:kern w:val="0"/>
                <w:sz w:val="22"/>
              </w:rPr>
              <w:t>系统对接；支持医院系统胶片排版和打印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tcPr>
          <w:p>
            <w:pPr>
              <w:jc w:val="center"/>
              <w:rPr>
                <w:color w:val="000000" w:themeColor="text1"/>
                <w:kern w:val="0"/>
                <w:szCs w:val="21"/>
              </w:rPr>
            </w:pPr>
            <w:r>
              <w:rPr>
                <w:rFonts w:hint="eastAsia"/>
                <w:color w:val="000000" w:themeColor="text1"/>
                <w:kern w:val="0"/>
                <w:szCs w:val="21"/>
              </w:rPr>
              <w:t>4</w:t>
            </w:r>
          </w:p>
        </w:tc>
        <w:tc>
          <w:tcPr>
            <w:tcW w:w="1669"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使用范围</w:t>
            </w:r>
          </w:p>
        </w:tc>
        <w:tc>
          <w:tcPr>
            <w:tcW w:w="6411" w:type="dxa"/>
            <w:tcBorders>
              <w:top w:val="single" w:color="auto" w:sz="4" w:space="0"/>
              <w:left w:val="single" w:color="auto" w:sz="4" w:space="0"/>
              <w:bottom w:val="single" w:color="auto" w:sz="4" w:space="0"/>
              <w:right w:val="single" w:color="auto" w:sz="4" w:space="0"/>
            </w:tcBorders>
          </w:tcPr>
          <w:p>
            <w:pPr>
              <w:spacing w:line="276" w:lineRule="auto"/>
              <w:rPr>
                <w:color w:val="000000" w:themeColor="text1"/>
                <w:kern w:val="0"/>
                <w:sz w:val="22"/>
              </w:rPr>
            </w:pPr>
            <w:r>
              <w:rPr>
                <w:rFonts w:hint="eastAsia"/>
                <w:color w:val="000000" w:themeColor="text1"/>
                <w:kern w:val="0"/>
                <w:sz w:val="22"/>
              </w:rPr>
              <w:t>★软件需获得医疗器械注册证；获得美国FDA或中国CFDA核准</w:t>
            </w:r>
          </w:p>
        </w:tc>
      </w:tr>
    </w:tbl>
    <w:p>
      <w:pPr>
        <w:rPr>
          <w:color w:val="000000" w:themeColor="text1"/>
          <w:szCs w:val="21"/>
          <w:lang w:val="es-AR" w:bidi="ne-NP"/>
        </w:rPr>
      </w:pPr>
    </w:p>
    <w:p>
      <w:pPr>
        <w:rPr>
          <w:color w:val="000000" w:themeColor="text1"/>
          <w:szCs w:val="21"/>
          <w:lang w:val="es-AR" w:bidi="ne-NP"/>
        </w:rPr>
      </w:pPr>
    </w:p>
    <w:p>
      <w:pPr>
        <w:rPr>
          <w:color w:val="000000" w:themeColor="text1"/>
          <w:szCs w:val="21"/>
          <w:lang w:val="es-AR" w:bidi="ne-NP"/>
        </w:rPr>
      </w:pPr>
    </w:p>
    <w:p>
      <w:pPr>
        <w:jc w:val="left"/>
        <w:rPr>
          <w:rFonts w:ascii="黑体" w:eastAsia="黑体"/>
          <w:color w:val="000000" w:themeColor="text1"/>
          <w:sz w:val="28"/>
          <w:szCs w:val="28"/>
        </w:rPr>
      </w:pPr>
      <w:r>
        <w:rPr>
          <w:rFonts w:hint="eastAsia" w:ascii="黑体" w:eastAsia="黑体"/>
          <w:color w:val="000000" w:themeColor="text1"/>
          <w:sz w:val="28"/>
          <w:szCs w:val="28"/>
        </w:rPr>
        <w:t>四、硬件参数</w:t>
      </w:r>
    </w:p>
    <w:tbl>
      <w:tblPr>
        <w:tblStyle w:val="1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1931"/>
        <w:gridCol w:w="6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序号</w:t>
            </w:r>
          </w:p>
        </w:tc>
        <w:tc>
          <w:tcPr>
            <w:tcW w:w="1931"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硬件名称</w:t>
            </w:r>
          </w:p>
        </w:tc>
        <w:tc>
          <w:tcPr>
            <w:tcW w:w="6032"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934" w:type="dxa"/>
            <w:vAlign w:val="center"/>
          </w:tcPr>
          <w:p>
            <w:pPr>
              <w:jc w:val="center"/>
              <w:rPr>
                <w:rFonts w:ascii="Times New Roman" w:hAnsi="Times New Roman" w:eastAsia="宋体" w:cs="Times New Roman"/>
                <w:color w:val="000000" w:themeColor="text1"/>
                <w:kern w:val="0"/>
                <w:sz w:val="21"/>
                <w:szCs w:val="21"/>
                <w:lang w:bidi="ne-NP"/>
              </w:rPr>
            </w:pPr>
            <w:r>
              <w:rPr>
                <w:rFonts w:hint="eastAsia" w:ascii="Times New Roman" w:hAnsi="Times New Roman" w:eastAsia="宋体" w:cs="Times New Roman"/>
                <w:color w:val="000000" w:themeColor="text1"/>
                <w:kern w:val="0"/>
                <w:sz w:val="21"/>
                <w:szCs w:val="21"/>
                <w:lang w:bidi="ne-NP"/>
              </w:rPr>
              <w:t>1</w:t>
            </w:r>
          </w:p>
        </w:tc>
        <w:tc>
          <w:tcPr>
            <w:tcW w:w="1931" w:type="dxa"/>
            <w:vAlign w:val="center"/>
          </w:tcPr>
          <w:p>
            <w:pPr>
              <w:jc w:val="center"/>
              <w:rPr>
                <w:rFonts w:ascii="Times New Roman" w:hAnsi="Times New Roman" w:eastAsia="宋体" w:cs="Times New Roman"/>
                <w:color w:val="000000" w:themeColor="text1"/>
                <w:kern w:val="0"/>
                <w:sz w:val="21"/>
                <w:szCs w:val="21"/>
                <w:lang w:bidi="ne-NP"/>
              </w:rPr>
            </w:pPr>
            <w:r>
              <w:rPr>
                <w:rFonts w:hint="eastAsia" w:ascii="Times New Roman" w:hAnsi="Times New Roman" w:eastAsia="宋体" w:cs="Times New Roman"/>
                <w:color w:val="000000" w:themeColor="text1"/>
                <w:kern w:val="0"/>
                <w:sz w:val="21"/>
                <w:szCs w:val="21"/>
                <w:lang w:bidi="ne-NP"/>
              </w:rPr>
              <w:t>工作站</w:t>
            </w:r>
          </w:p>
        </w:tc>
        <w:tc>
          <w:tcPr>
            <w:tcW w:w="6032" w:type="dxa"/>
          </w:tcPr>
          <w:p>
            <w:pPr>
              <w:jc w:val="left"/>
              <w:rPr>
                <w:rFonts w:ascii="Times New Roman" w:hAnsi="Times New Roman" w:eastAsia="宋体" w:cs="Times New Roman"/>
                <w:color w:val="000000" w:themeColor="text1"/>
                <w:kern w:val="0"/>
                <w:sz w:val="21"/>
                <w:szCs w:val="21"/>
                <w:lang w:bidi="ne-NP"/>
              </w:rPr>
            </w:pPr>
            <w:r>
              <w:rPr>
                <w:rFonts w:ascii="Times New Roman" w:hAnsi="Times New Roman" w:eastAsia="宋体" w:cs="Times New Roman"/>
                <w:color w:val="000000" w:themeColor="text1"/>
                <w:kern w:val="0"/>
                <w:sz w:val="21"/>
                <w:szCs w:val="21"/>
                <w:lang w:bidi="ne-NP"/>
              </w:rPr>
              <w:t>样式</w:t>
            </w:r>
            <w:r>
              <w:rPr>
                <w:rFonts w:hint="eastAsia" w:ascii="Times New Roman" w:hAnsi="Times New Roman" w:eastAsia="宋体" w:cs="Times New Roman"/>
                <w:color w:val="000000" w:themeColor="text1"/>
                <w:kern w:val="0"/>
                <w:sz w:val="21"/>
                <w:szCs w:val="21"/>
                <w:lang w:bidi="ne-NP"/>
              </w:rPr>
              <w:t>：</w:t>
            </w:r>
            <w:r>
              <w:rPr>
                <w:rFonts w:ascii="Times New Roman" w:hAnsi="Times New Roman" w:eastAsia="宋体" w:cs="Times New Roman"/>
                <w:color w:val="000000" w:themeColor="text1"/>
                <w:kern w:val="0"/>
                <w:sz w:val="21"/>
                <w:szCs w:val="21"/>
                <w:lang w:bidi="ne-NP"/>
              </w:rPr>
              <w:t>塔式</w:t>
            </w:r>
          </w:p>
          <w:p>
            <w:pPr>
              <w:jc w:val="left"/>
              <w:rPr>
                <w:rFonts w:ascii="Times New Roman" w:hAnsi="Times New Roman" w:eastAsia="宋体" w:cs="Times New Roman"/>
                <w:color w:val="000000" w:themeColor="text1"/>
                <w:kern w:val="0"/>
                <w:sz w:val="21"/>
                <w:szCs w:val="21"/>
                <w:lang w:bidi="ne-NP"/>
              </w:rPr>
            </w:pPr>
            <w:r>
              <w:rPr>
                <w:rFonts w:ascii="Times New Roman" w:hAnsi="Times New Roman" w:eastAsia="宋体" w:cs="Times New Roman"/>
                <w:color w:val="000000" w:themeColor="text1"/>
                <w:kern w:val="0"/>
                <w:sz w:val="21"/>
                <w:szCs w:val="21"/>
                <w:lang w:bidi="ne-NP"/>
              </w:rPr>
              <w:t>CPU：</w:t>
            </w:r>
            <w:r>
              <w:rPr>
                <w:rFonts w:hint="eastAsia" w:ascii="Times New Roman" w:hAnsi="Times New Roman" w:eastAsia="宋体" w:cs="Times New Roman"/>
                <w:color w:val="000000" w:themeColor="text1"/>
                <w:kern w:val="0"/>
                <w:sz w:val="21"/>
                <w:szCs w:val="21"/>
                <w:lang w:bidi="ne-NP"/>
              </w:rPr>
              <w:t>I</w:t>
            </w:r>
            <w:r>
              <w:rPr>
                <w:rFonts w:ascii="Times New Roman" w:hAnsi="Times New Roman" w:eastAsia="宋体" w:cs="Times New Roman"/>
                <w:color w:val="000000" w:themeColor="text1"/>
                <w:kern w:val="0"/>
                <w:sz w:val="21"/>
                <w:szCs w:val="21"/>
                <w:lang w:bidi="ne-NP"/>
              </w:rPr>
              <w:t>nter i7 7700K或以上</w:t>
            </w:r>
          </w:p>
          <w:p>
            <w:pPr>
              <w:jc w:val="left"/>
              <w:rPr>
                <w:rFonts w:ascii="Times New Roman" w:hAnsi="Times New Roman" w:eastAsia="宋体" w:cs="Times New Roman"/>
                <w:color w:val="000000" w:themeColor="text1"/>
                <w:kern w:val="0"/>
                <w:sz w:val="21"/>
                <w:szCs w:val="21"/>
                <w:lang w:bidi="ne-NP"/>
              </w:rPr>
            </w:pPr>
            <w:r>
              <w:rPr>
                <w:rFonts w:hint="eastAsia" w:ascii="Times New Roman" w:hAnsi="Times New Roman" w:eastAsia="宋体" w:cs="Times New Roman"/>
                <w:color w:val="000000" w:themeColor="text1"/>
                <w:kern w:val="0"/>
                <w:sz w:val="21"/>
                <w:szCs w:val="21"/>
                <w:lang w:bidi="ne-NP"/>
              </w:rPr>
              <w:t>内存：</w:t>
            </w:r>
            <w:r>
              <w:rPr>
                <w:rFonts w:ascii="Times New Roman" w:hAnsi="Times New Roman" w:eastAsia="宋体" w:cs="Times New Roman"/>
                <w:color w:val="000000" w:themeColor="text1"/>
                <w:kern w:val="0"/>
                <w:sz w:val="21"/>
                <w:szCs w:val="21"/>
                <w:lang w:bidi="ne-NP"/>
              </w:rPr>
              <w:t>DDR4</w:t>
            </w:r>
            <w:r>
              <w:rPr>
                <w:rFonts w:hint="eastAsia" w:ascii="Times New Roman" w:hAnsi="Times New Roman" w:eastAsia="宋体" w:cs="Times New Roman"/>
                <w:color w:val="000000" w:themeColor="text1"/>
                <w:kern w:val="0"/>
                <w:sz w:val="21"/>
                <w:szCs w:val="21"/>
                <w:lang w:bidi="ne-NP"/>
              </w:rPr>
              <w:t>，32</w:t>
            </w:r>
            <w:r>
              <w:rPr>
                <w:rFonts w:ascii="Times New Roman" w:hAnsi="Times New Roman" w:eastAsia="宋体" w:cs="Times New Roman"/>
                <w:color w:val="000000" w:themeColor="text1"/>
                <w:kern w:val="0"/>
                <w:sz w:val="21"/>
                <w:szCs w:val="21"/>
                <w:lang w:bidi="ne-NP"/>
              </w:rPr>
              <w:t>G或以上</w:t>
            </w:r>
          </w:p>
          <w:p>
            <w:pPr>
              <w:jc w:val="left"/>
              <w:rPr>
                <w:rFonts w:ascii="Times New Roman" w:hAnsi="Times New Roman" w:eastAsia="宋体" w:cs="Times New Roman"/>
                <w:color w:val="000000" w:themeColor="text1"/>
                <w:kern w:val="0"/>
                <w:sz w:val="21"/>
                <w:szCs w:val="21"/>
                <w:lang w:bidi="ne-NP"/>
              </w:rPr>
            </w:pPr>
            <w:r>
              <w:rPr>
                <w:rFonts w:hint="eastAsia" w:ascii="Times New Roman" w:hAnsi="Times New Roman" w:eastAsia="宋体" w:cs="Times New Roman"/>
                <w:color w:val="000000" w:themeColor="text1"/>
                <w:kern w:val="0"/>
                <w:sz w:val="21"/>
                <w:szCs w:val="21"/>
                <w:lang w:bidi="ne-NP"/>
              </w:rPr>
              <w:t>硬盘：</w:t>
            </w:r>
            <w:r>
              <w:rPr>
                <w:rFonts w:ascii="Times New Roman" w:hAnsi="Times New Roman" w:eastAsia="宋体" w:cs="Times New Roman"/>
                <w:color w:val="000000" w:themeColor="text1"/>
                <w:kern w:val="0"/>
                <w:sz w:val="21"/>
                <w:szCs w:val="21"/>
                <w:lang w:bidi="ne-NP"/>
              </w:rPr>
              <w:t>SSD 256G</w:t>
            </w:r>
            <w:r>
              <w:rPr>
                <w:rFonts w:hint="eastAsia" w:ascii="Times New Roman" w:hAnsi="Times New Roman" w:eastAsia="宋体" w:cs="Times New Roman"/>
                <w:color w:val="000000" w:themeColor="text1"/>
                <w:kern w:val="0"/>
                <w:sz w:val="21"/>
                <w:szCs w:val="21"/>
                <w:lang w:bidi="ne-NP"/>
              </w:rPr>
              <w:t>（128G*2）或以上</w:t>
            </w:r>
            <w:r>
              <w:rPr>
                <w:rFonts w:ascii="Times New Roman" w:hAnsi="Times New Roman" w:eastAsia="宋体" w:cs="Times New Roman"/>
                <w:color w:val="000000" w:themeColor="text1"/>
                <w:kern w:val="0"/>
                <w:sz w:val="21"/>
                <w:szCs w:val="21"/>
                <w:lang w:bidi="ne-NP"/>
              </w:rPr>
              <w:t>+SATA 2T或以上</w:t>
            </w:r>
            <w:r>
              <w:rPr>
                <w:rFonts w:hint="eastAsia" w:ascii="Times New Roman" w:hAnsi="Times New Roman" w:eastAsia="宋体" w:cs="Times New Roman"/>
                <w:color w:val="000000" w:themeColor="text1"/>
                <w:kern w:val="0"/>
                <w:sz w:val="21"/>
                <w:szCs w:val="21"/>
                <w:lang w:bidi="ne-NP"/>
              </w:rPr>
              <w:t>，至少支持RAID1或</w:t>
            </w:r>
            <w:r>
              <w:rPr>
                <w:rFonts w:ascii="Times New Roman" w:hAnsi="Times New Roman" w:eastAsia="宋体" w:cs="Times New Roman"/>
                <w:color w:val="000000" w:themeColor="text1"/>
                <w:kern w:val="0"/>
                <w:sz w:val="21"/>
                <w:szCs w:val="21"/>
                <w:lang w:bidi="ne-NP"/>
              </w:rPr>
              <w:t>以上</w:t>
            </w:r>
            <w:r>
              <w:rPr>
                <w:rFonts w:hint="eastAsia" w:ascii="Times New Roman" w:hAnsi="Times New Roman" w:eastAsia="宋体" w:cs="Times New Roman"/>
                <w:color w:val="000000" w:themeColor="text1"/>
                <w:kern w:val="0"/>
                <w:sz w:val="21"/>
                <w:szCs w:val="21"/>
                <w:lang w:bidi="ne-NP"/>
              </w:rPr>
              <w:t>；转速 7200rmp，剩余空间 500G 以上</w:t>
            </w:r>
          </w:p>
          <w:p>
            <w:pPr>
              <w:jc w:val="left"/>
              <w:rPr>
                <w:rFonts w:ascii="Times New Roman" w:hAnsi="Times New Roman" w:eastAsia="宋体" w:cs="Times New Roman"/>
                <w:color w:val="000000" w:themeColor="text1"/>
                <w:kern w:val="0"/>
                <w:sz w:val="21"/>
                <w:szCs w:val="21"/>
                <w:lang w:bidi="ne-NP"/>
              </w:rPr>
            </w:pPr>
            <w:r>
              <w:rPr>
                <w:rFonts w:ascii="Times New Roman" w:hAnsi="Times New Roman" w:eastAsia="宋体" w:cs="Times New Roman"/>
                <w:color w:val="000000" w:themeColor="text1"/>
                <w:kern w:val="0"/>
                <w:sz w:val="21"/>
                <w:szCs w:val="21"/>
                <w:lang w:bidi="ne-NP"/>
              </w:rPr>
              <w:t>显卡：</w:t>
            </w:r>
            <w:r>
              <w:rPr>
                <w:rFonts w:hint="eastAsia" w:ascii="Times New Roman" w:hAnsi="Times New Roman" w:eastAsia="宋体" w:cs="Times New Roman"/>
                <w:color w:val="000000" w:themeColor="text1"/>
                <w:kern w:val="0"/>
                <w:sz w:val="21"/>
                <w:szCs w:val="21"/>
                <w:lang w:bidi="ne-NP"/>
              </w:rPr>
              <w:t>Q</w:t>
            </w:r>
            <w:r>
              <w:rPr>
                <w:rFonts w:ascii="Times New Roman" w:hAnsi="Times New Roman" w:eastAsia="宋体" w:cs="Times New Roman"/>
                <w:color w:val="000000" w:themeColor="text1"/>
                <w:kern w:val="0"/>
                <w:sz w:val="21"/>
                <w:szCs w:val="21"/>
                <w:lang w:bidi="ne-NP"/>
              </w:rPr>
              <w:t>uadro P620 2GB或以上</w:t>
            </w:r>
          </w:p>
        </w:tc>
      </w:tr>
    </w:tbl>
    <w:p>
      <w:pPr>
        <w:jc w:val="left"/>
        <w:rPr>
          <w:rFonts w:ascii="黑体" w:hAnsi="黑体" w:eastAsia="黑体" w:cs="Times New Roman"/>
          <w:b/>
          <w:kern w:val="0"/>
          <w:sz w:val="18"/>
          <w:szCs w:val="1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8</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37</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97"/>
  <w:drawingGridVerticalSpacing w:val="20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9741A"/>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345F"/>
    <w:rsid w:val="001A4FD9"/>
    <w:rsid w:val="001A5716"/>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4DE4"/>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62DDD"/>
    <w:rsid w:val="003813C8"/>
    <w:rsid w:val="0038362B"/>
    <w:rsid w:val="00384C3A"/>
    <w:rsid w:val="00387C50"/>
    <w:rsid w:val="0039032C"/>
    <w:rsid w:val="00396F45"/>
    <w:rsid w:val="003A0065"/>
    <w:rsid w:val="003A0B24"/>
    <w:rsid w:val="003B09EC"/>
    <w:rsid w:val="003B09F3"/>
    <w:rsid w:val="003B3BD0"/>
    <w:rsid w:val="003C0056"/>
    <w:rsid w:val="003C3445"/>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3BB2"/>
    <w:rsid w:val="004B0444"/>
    <w:rsid w:val="004B75DB"/>
    <w:rsid w:val="004C0035"/>
    <w:rsid w:val="004C3916"/>
    <w:rsid w:val="004D29CB"/>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0086E"/>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0662"/>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019B"/>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3F56"/>
    <w:rsid w:val="008F4528"/>
    <w:rsid w:val="008F7856"/>
    <w:rsid w:val="0090127B"/>
    <w:rsid w:val="00903989"/>
    <w:rsid w:val="0090656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3C86"/>
    <w:rsid w:val="009D7580"/>
    <w:rsid w:val="009D7DC2"/>
    <w:rsid w:val="009E5E21"/>
    <w:rsid w:val="009F08F0"/>
    <w:rsid w:val="009F0E89"/>
    <w:rsid w:val="009F28E6"/>
    <w:rsid w:val="009F315B"/>
    <w:rsid w:val="009F4B38"/>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483B"/>
    <w:rsid w:val="00BA55FB"/>
    <w:rsid w:val="00BA71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306D"/>
    <w:rsid w:val="00CE4AC8"/>
    <w:rsid w:val="00CE66D3"/>
    <w:rsid w:val="00D03CBD"/>
    <w:rsid w:val="00D12374"/>
    <w:rsid w:val="00D12ABC"/>
    <w:rsid w:val="00D1746D"/>
    <w:rsid w:val="00D27EB7"/>
    <w:rsid w:val="00D37ADF"/>
    <w:rsid w:val="00D40A20"/>
    <w:rsid w:val="00D47BC2"/>
    <w:rsid w:val="00D51588"/>
    <w:rsid w:val="00D53C28"/>
    <w:rsid w:val="00D5404B"/>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0DA5"/>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0B343DAE"/>
    <w:rsid w:val="1A507E14"/>
    <w:rsid w:val="1B96449E"/>
    <w:rsid w:val="1CC636A3"/>
    <w:rsid w:val="2BA22893"/>
    <w:rsid w:val="31863C32"/>
    <w:rsid w:val="37D42169"/>
    <w:rsid w:val="3A227633"/>
    <w:rsid w:val="595B41D6"/>
    <w:rsid w:val="5BFE3499"/>
    <w:rsid w:val="7004798C"/>
    <w:rsid w:val="72CA5B80"/>
    <w:rsid w:val="73401744"/>
    <w:rsid w:val="77A529AE"/>
    <w:rsid w:val="79F42662"/>
    <w:rsid w:val="7A0F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5"/>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6"/>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1"/>
    <w:qFormat/>
    <w:uiPriority w:val="0"/>
    <w:rPr>
      <w:rFonts w:ascii="Times New Roman" w:hAnsi="Times New Roman" w:eastAsia="宋体" w:cs="Times New Roman"/>
      <w:kern w:val="0"/>
      <w:szCs w:val="24"/>
    </w:rPr>
  </w:style>
  <w:style w:type="paragraph" w:styleId="7">
    <w:name w:val="Body Text Indent"/>
    <w:basedOn w:val="1"/>
    <w:link w:val="30"/>
    <w:qFormat/>
    <w:uiPriority w:val="0"/>
    <w:pPr>
      <w:ind w:firstLine="555"/>
    </w:pPr>
    <w:rPr>
      <w:rFonts w:ascii="Times New Roman" w:hAnsi="Times New Roman" w:eastAsia="宋体" w:cs="Times New Roman"/>
      <w:kern w:val="0"/>
      <w:sz w:val="24"/>
      <w:szCs w:val="24"/>
    </w:rPr>
  </w:style>
  <w:style w:type="paragraph" w:styleId="8">
    <w:name w:val="Plain Text"/>
    <w:basedOn w:val="1"/>
    <w:link w:val="37"/>
    <w:qFormat/>
    <w:uiPriority w:val="0"/>
    <w:rPr>
      <w:rFonts w:ascii="宋体" w:hAnsi="Courier New" w:eastAsia="宋体" w:cs="Courier New"/>
      <w:sz w:val="24"/>
      <w:szCs w:val="21"/>
    </w:rPr>
  </w:style>
  <w:style w:type="paragraph" w:styleId="9">
    <w:name w:val="Date"/>
    <w:basedOn w:val="1"/>
    <w:next w:val="1"/>
    <w:link w:val="49"/>
    <w:semiHidden/>
    <w:unhideWhenUsed/>
    <w:qFormat/>
    <w:uiPriority w:val="99"/>
    <w:pPr>
      <w:ind w:left="100" w:leftChars="2500"/>
    </w:pPr>
  </w:style>
  <w:style w:type="paragraph" w:styleId="10">
    <w:name w:val="Body Text Indent 2"/>
    <w:basedOn w:val="1"/>
    <w:link w:val="29"/>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8"/>
    <w:semiHidden/>
    <w:qFormat/>
    <w:uiPriority w:val="0"/>
    <w:rPr>
      <w:rFonts w:ascii="Times New Roman" w:hAnsi="Times New Roman" w:eastAsia="宋体" w:cs="Times New Roman"/>
      <w:kern w:val="0"/>
      <w:sz w:val="18"/>
      <w:szCs w:val="18"/>
    </w:rPr>
  </w:style>
  <w:style w:type="paragraph" w:styleId="12">
    <w:name w:val="footer"/>
    <w:basedOn w:val="1"/>
    <w:link w:val="27"/>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2"/>
    <w:qFormat/>
    <w:uiPriority w:val="0"/>
    <w:pPr>
      <w:jc w:val="center"/>
    </w:pPr>
    <w:rPr>
      <w:rFonts w:ascii="Times New Roman" w:hAnsi="Times New Roman" w:eastAsia="宋体" w:cs="Times New Roman"/>
      <w:kern w:val="0"/>
      <w:szCs w:val="24"/>
    </w:rPr>
  </w:style>
  <w:style w:type="paragraph" w:styleId="16">
    <w:name w:val="HTML Preformatted"/>
    <w:basedOn w:val="1"/>
    <w:link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FollowedHyperlink"/>
    <w:basedOn w:val="20"/>
    <w:semiHidden/>
    <w:unhideWhenUsed/>
    <w:uiPriority w:val="99"/>
    <w:rPr>
      <w:color w:val="333333"/>
      <w:u w:val="none"/>
    </w:rPr>
  </w:style>
  <w:style w:type="character" w:styleId="23">
    <w:name w:val="Hyperlink"/>
    <w:basedOn w:val="20"/>
    <w:qFormat/>
    <w:uiPriority w:val="99"/>
    <w:rPr>
      <w:rFonts w:cs="Times New Roman"/>
      <w:color w:val="0000FF"/>
      <w:u w:val="single"/>
    </w:rPr>
  </w:style>
  <w:style w:type="character" w:customStyle="1" w:styleId="24">
    <w:name w:val="标题 1 Char"/>
    <w:basedOn w:val="20"/>
    <w:link w:val="2"/>
    <w:qFormat/>
    <w:uiPriority w:val="0"/>
    <w:rPr>
      <w:rFonts w:ascii="Times New Roman" w:hAnsi="Times New Roman" w:eastAsia="宋体" w:cs="Times New Roman"/>
      <w:b/>
      <w:bCs/>
      <w:kern w:val="44"/>
      <w:sz w:val="44"/>
      <w:szCs w:val="44"/>
    </w:rPr>
  </w:style>
  <w:style w:type="character" w:customStyle="1" w:styleId="25">
    <w:name w:val="标题 2 Char"/>
    <w:basedOn w:val="20"/>
    <w:link w:val="3"/>
    <w:qFormat/>
    <w:uiPriority w:val="0"/>
    <w:rPr>
      <w:rFonts w:ascii="Arial" w:hAnsi="Arial" w:eastAsia="黑体" w:cs="Times New Roman"/>
      <w:b/>
      <w:kern w:val="0"/>
      <w:sz w:val="32"/>
      <w:szCs w:val="20"/>
    </w:rPr>
  </w:style>
  <w:style w:type="character" w:customStyle="1" w:styleId="26">
    <w:name w:val="页眉 Char"/>
    <w:basedOn w:val="20"/>
    <w:link w:val="13"/>
    <w:qFormat/>
    <w:uiPriority w:val="0"/>
    <w:rPr>
      <w:rFonts w:ascii="Times New Roman" w:hAnsi="Times New Roman" w:eastAsia="宋体" w:cs="Times New Roman"/>
      <w:kern w:val="0"/>
      <w:sz w:val="18"/>
      <w:szCs w:val="18"/>
    </w:rPr>
  </w:style>
  <w:style w:type="character" w:customStyle="1" w:styleId="27">
    <w:name w:val="页脚 Char"/>
    <w:basedOn w:val="20"/>
    <w:link w:val="12"/>
    <w:qFormat/>
    <w:uiPriority w:val="0"/>
    <w:rPr>
      <w:rFonts w:ascii="Times New Roman" w:hAnsi="Times New Roman" w:eastAsia="宋体" w:cs="Times New Roman"/>
      <w:kern w:val="0"/>
      <w:sz w:val="18"/>
      <w:szCs w:val="18"/>
    </w:rPr>
  </w:style>
  <w:style w:type="paragraph" w:customStyle="1" w:styleId="28">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9">
    <w:name w:val="正文文本缩进 2 Char"/>
    <w:basedOn w:val="20"/>
    <w:link w:val="10"/>
    <w:qFormat/>
    <w:uiPriority w:val="0"/>
    <w:rPr>
      <w:rFonts w:ascii="Times New Roman" w:hAnsi="Times New Roman" w:eastAsia="宋体" w:cs="Times New Roman"/>
      <w:kern w:val="0"/>
      <w:sz w:val="24"/>
      <w:szCs w:val="24"/>
    </w:rPr>
  </w:style>
  <w:style w:type="character" w:customStyle="1" w:styleId="30">
    <w:name w:val="正文文本缩进 Char"/>
    <w:basedOn w:val="20"/>
    <w:link w:val="7"/>
    <w:qFormat/>
    <w:uiPriority w:val="0"/>
    <w:rPr>
      <w:rFonts w:ascii="Times New Roman" w:hAnsi="Times New Roman" w:eastAsia="宋体" w:cs="Times New Roman"/>
      <w:kern w:val="0"/>
      <w:sz w:val="24"/>
      <w:szCs w:val="24"/>
    </w:rPr>
  </w:style>
  <w:style w:type="character" w:customStyle="1" w:styleId="31">
    <w:name w:val="正文文本 Char"/>
    <w:basedOn w:val="20"/>
    <w:link w:val="6"/>
    <w:qFormat/>
    <w:uiPriority w:val="0"/>
    <w:rPr>
      <w:rFonts w:ascii="Times New Roman" w:hAnsi="Times New Roman" w:eastAsia="宋体" w:cs="Times New Roman"/>
      <w:kern w:val="0"/>
      <w:szCs w:val="24"/>
    </w:rPr>
  </w:style>
  <w:style w:type="character" w:customStyle="1" w:styleId="32">
    <w:name w:val="正文文本 2 Char"/>
    <w:basedOn w:val="20"/>
    <w:link w:val="15"/>
    <w:qFormat/>
    <w:uiPriority w:val="0"/>
    <w:rPr>
      <w:rFonts w:ascii="Times New Roman" w:hAnsi="Times New Roman" w:eastAsia="宋体" w:cs="Times New Roman"/>
      <w:kern w:val="0"/>
      <w:szCs w:val="24"/>
    </w:rPr>
  </w:style>
  <w:style w:type="paragraph" w:customStyle="1" w:styleId="33">
    <w:name w:val="样式1"/>
    <w:basedOn w:val="2"/>
    <w:qFormat/>
    <w:uiPriority w:val="0"/>
    <w:pPr>
      <w:spacing w:line="640" w:lineRule="exact"/>
      <w:jc w:val="center"/>
    </w:pPr>
    <w:rPr>
      <w:rFonts w:ascii="方正小标宋简体" w:hAnsi="华文中宋" w:eastAsia="方正小标宋简体"/>
      <w:b w:val="0"/>
    </w:rPr>
  </w:style>
  <w:style w:type="paragraph" w:customStyle="1" w:styleId="34">
    <w:name w:val="样式2"/>
    <w:basedOn w:val="2"/>
    <w:qFormat/>
    <w:uiPriority w:val="0"/>
    <w:pPr>
      <w:spacing w:line="640" w:lineRule="exact"/>
      <w:jc w:val="center"/>
    </w:pPr>
    <w:rPr>
      <w:rFonts w:ascii="方正小标宋简体" w:hAnsi="华文中宋" w:eastAsia="方正小标宋简体"/>
      <w:b w:val="0"/>
    </w:rPr>
  </w:style>
  <w:style w:type="paragraph" w:customStyle="1" w:styleId="35">
    <w:name w:val="样式3"/>
    <w:basedOn w:val="2"/>
    <w:qFormat/>
    <w:uiPriority w:val="0"/>
    <w:pPr>
      <w:spacing w:line="640" w:lineRule="exact"/>
      <w:jc w:val="center"/>
    </w:pPr>
    <w:rPr>
      <w:rFonts w:ascii="方正小标宋简体" w:hAnsi="华文中宋" w:eastAsia="方正小标宋简体"/>
      <w:b w:val="0"/>
    </w:rPr>
  </w:style>
  <w:style w:type="character" w:customStyle="1" w:styleId="36">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7">
    <w:name w:val="纯文本 Char"/>
    <w:basedOn w:val="20"/>
    <w:link w:val="8"/>
    <w:qFormat/>
    <w:uiPriority w:val="0"/>
    <w:rPr>
      <w:rFonts w:ascii="宋体" w:hAnsi="Courier New" w:eastAsia="宋体" w:cs="Courier New"/>
      <w:sz w:val="24"/>
      <w:szCs w:val="21"/>
    </w:rPr>
  </w:style>
  <w:style w:type="character" w:customStyle="1" w:styleId="38">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9">
    <w:name w:val="列出段落1"/>
    <w:basedOn w:val="1"/>
    <w:link w:val="43"/>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40">
    <w:name w:val="1111111199999"/>
    <w:basedOn w:val="1"/>
    <w:link w:val="41"/>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1">
    <w:name w:val="1111111199999 Char"/>
    <w:link w:val="40"/>
    <w:qFormat/>
    <w:locked/>
    <w:uiPriority w:val="0"/>
    <w:rPr>
      <w:rFonts w:ascii="Times New Roman" w:hAnsi="Times New Roman" w:eastAsia="宋体" w:cs="Times New Roman"/>
      <w:kern w:val="0"/>
      <w:szCs w:val="20"/>
    </w:rPr>
  </w:style>
  <w:style w:type="character" w:customStyle="1" w:styleId="42">
    <w:name w:val="apple-style-span"/>
    <w:qFormat/>
    <w:uiPriority w:val="0"/>
  </w:style>
  <w:style w:type="character" w:customStyle="1" w:styleId="43">
    <w:name w:val="List Paragraph Char"/>
    <w:link w:val="39"/>
    <w:qFormat/>
    <w:locked/>
    <w:uiPriority w:val="0"/>
    <w:rPr>
      <w:rFonts w:ascii="Calibri" w:hAnsi="Calibri" w:eastAsia="宋体" w:cs="Times New Roman"/>
      <w:kern w:val="0"/>
      <w:sz w:val="22"/>
      <w:szCs w:val="20"/>
      <w:lang w:eastAsia="en-US"/>
    </w:rPr>
  </w:style>
  <w:style w:type="paragraph" w:customStyle="1" w:styleId="44">
    <w:name w:val="Char Char Char Char"/>
    <w:basedOn w:val="1"/>
    <w:qFormat/>
    <w:uiPriority w:val="0"/>
    <w:rPr>
      <w:rFonts w:ascii="Times New Roman" w:hAnsi="Times New Roman" w:eastAsia="宋体" w:cs="Times New Roman"/>
      <w:sz w:val="24"/>
      <w:szCs w:val="36"/>
    </w:rPr>
  </w:style>
  <w:style w:type="character" w:customStyle="1" w:styleId="45">
    <w:name w:val="Char Char4"/>
    <w:qFormat/>
    <w:locked/>
    <w:uiPriority w:val="0"/>
    <w:rPr>
      <w:rFonts w:ascii="宋体" w:hAnsi="Courier New" w:eastAsia="宋体"/>
      <w:kern w:val="2"/>
      <w:sz w:val="21"/>
      <w:lang w:bidi="ar-SA"/>
    </w:rPr>
  </w:style>
  <w:style w:type="character" w:customStyle="1" w:styleId="46">
    <w:name w:val="样式 (中文) 仿宋_GB2312 三号"/>
    <w:basedOn w:val="20"/>
    <w:uiPriority w:val="0"/>
    <w:rPr>
      <w:rFonts w:hint="eastAsia" w:ascii="仿宋_GB2312" w:eastAsia="仿宋_GB2312"/>
      <w:sz w:val="32"/>
    </w:rPr>
  </w:style>
  <w:style w:type="character" w:customStyle="1" w:styleId="47">
    <w:name w:val="Char Char3"/>
    <w:basedOn w:val="20"/>
    <w:qFormat/>
    <w:locked/>
    <w:uiPriority w:val="0"/>
    <w:rPr>
      <w:rFonts w:ascii="宋体" w:hAnsi="宋体" w:eastAsia="宋体"/>
      <w:sz w:val="18"/>
      <w:szCs w:val="18"/>
      <w:lang w:val="en-US" w:eastAsia="zh-CN" w:bidi="ar-SA"/>
    </w:rPr>
  </w:style>
  <w:style w:type="character" w:customStyle="1" w:styleId="48">
    <w:name w:val="HTML 预设格式 Char"/>
    <w:basedOn w:val="20"/>
    <w:link w:val="16"/>
    <w:qFormat/>
    <w:uiPriority w:val="0"/>
    <w:rPr>
      <w:rFonts w:ascii="黑体" w:hAnsi="Courier New" w:eastAsia="黑体" w:cs="Times New Roman"/>
      <w:kern w:val="0"/>
      <w:sz w:val="20"/>
      <w:szCs w:val="20"/>
    </w:rPr>
  </w:style>
  <w:style w:type="character" w:customStyle="1" w:styleId="49">
    <w:name w:val="日期 Char"/>
    <w:basedOn w:val="20"/>
    <w:link w:val="9"/>
    <w:semiHidden/>
    <w:qFormat/>
    <w:uiPriority w:val="99"/>
  </w:style>
  <w:style w:type="table" w:customStyle="1" w:styleId="50">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网格型6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D6C45-2E7D-4194-BDB4-B54AC3ADB8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4473</Words>
  <Characters>25502</Characters>
  <Lines>212</Lines>
  <Paragraphs>59</Paragraphs>
  <TotalTime>1</TotalTime>
  <ScaleCrop>false</ScaleCrop>
  <LinksUpToDate>false</LinksUpToDate>
  <CharactersWithSpaces>29916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2020-08-24T10:44:00Z</dcterms:created>
  <dc:creator>Administrator</dc:creator>
  <cp:lastModifiedBy>Administrator</cp:lastModifiedBy>
  <cp:lastPrinted>2020-10-28T02:01:00Z</cp:lastPrinted>
  <dcterms:modified xsi:type="dcterms:W3CDTF">2020-10-29T00:46:10Z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