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5F7" w:rsidRDefault="00106B4A">
      <w:pPr>
        <w:spacing w:line="360" w:lineRule="auto"/>
        <w:jc w:val="center"/>
        <w:rPr>
          <w:rFonts w:ascii="宋体" w:eastAsia="宋体" w:hAnsi="宋体"/>
          <w:b/>
          <w:sz w:val="28"/>
          <w:szCs w:val="28"/>
        </w:rPr>
      </w:pPr>
      <w:r>
        <w:rPr>
          <w:rFonts w:ascii="宋体" w:eastAsia="宋体" w:hAnsi="宋体" w:hint="eastAsia"/>
          <w:b/>
          <w:sz w:val="28"/>
          <w:szCs w:val="28"/>
        </w:rPr>
        <w:t>人工智能肿瘤辅助诊疗互动平台技术参数</w:t>
      </w:r>
    </w:p>
    <w:tbl>
      <w:tblPr>
        <w:tblStyle w:val="a8"/>
        <w:tblW w:w="8522" w:type="dxa"/>
        <w:tblLayout w:type="fixed"/>
        <w:tblLook w:val="04A0" w:firstRow="1" w:lastRow="0" w:firstColumn="1" w:lastColumn="0" w:noHBand="0" w:noVBand="1"/>
      </w:tblPr>
      <w:tblGrid>
        <w:gridCol w:w="485"/>
        <w:gridCol w:w="811"/>
        <w:gridCol w:w="6576"/>
        <w:gridCol w:w="650"/>
      </w:tblGrid>
      <w:tr w:rsidR="00B725F7">
        <w:trPr>
          <w:trHeight w:val="1913"/>
        </w:trPr>
        <w:tc>
          <w:tcPr>
            <w:tcW w:w="485" w:type="dxa"/>
          </w:tcPr>
          <w:p w:rsidR="00B725F7" w:rsidRDefault="00106B4A">
            <w:pPr>
              <w:spacing w:line="360" w:lineRule="auto"/>
              <w:jc w:val="center"/>
              <w:rPr>
                <w:rFonts w:ascii="宋体" w:eastAsia="宋体" w:hAnsi="宋体"/>
                <w:b/>
                <w:szCs w:val="21"/>
              </w:rPr>
            </w:pPr>
            <w:r>
              <w:rPr>
                <w:rFonts w:ascii="宋体" w:eastAsia="宋体" w:hAnsi="宋体" w:hint="eastAsia"/>
                <w:b/>
                <w:szCs w:val="21"/>
              </w:rPr>
              <w:t>序号</w:t>
            </w:r>
          </w:p>
        </w:tc>
        <w:tc>
          <w:tcPr>
            <w:tcW w:w="811" w:type="dxa"/>
          </w:tcPr>
          <w:p w:rsidR="00B725F7" w:rsidRDefault="00106B4A">
            <w:pPr>
              <w:spacing w:line="360" w:lineRule="auto"/>
              <w:jc w:val="center"/>
              <w:rPr>
                <w:rFonts w:ascii="宋体" w:eastAsia="宋体" w:hAnsi="宋体"/>
                <w:b/>
                <w:szCs w:val="21"/>
              </w:rPr>
            </w:pPr>
            <w:r>
              <w:rPr>
                <w:rFonts w:ascii="宋体" w:eastAsia="宋体" w:hAnsi="宋体" w:hint="eastAsia"/>
                <w:b/>
                <w:szCs w:val="21"/>
              </w:rPr>
              <w:t>技术和性能参数名称</w:t>
            </w:r>
          </w:p>
        </w:tc>
        <w:tc>
          <w:tcPr>
            <w:tcW w:w="6576" w:type="dxa"/>
          </w:tcPr>
          <w:p w:rsidR="00B725F7" w:rsidRDefault="00106B4A">
            <w:pPr>
              <w:spacing w:line="360" w:lineRule="auto"/>
              <w:jc w:val="center"/>
              <w:rPr>
                <w:rFonts w:ascii="宋体" w:eastAsia="宋体" w:hAnsi="宋体"/>
                <w:b/>
                <w:szCs w:val="21"/>
              </w:rPr>
            </w:pPr>
            <w:r>
              <w:rPr>
                <w:rFonts w:ascii="宋体" w:eastAsia="宋体" w:hAnsi="宋体" w:hint="eastAsia"/>
                <w:b/>
                <w:szCs w:val="21"/>
              </w:rPr>
              <w:t>招标参数和性能要求</w:t>
            </w:r>
          </w:p>
          <w:p w:rsidR="00B725F7" w:rsidRDefault="00B725F7">
            <w:pPr>
              <w:spacing w:line="360" w:lineRule="auto"/>
              <w:jc w:val="center"/>
              <w:rPr>
                <w:rFonts w:ascii="宋体" w:eastAsia="宋体" w:hAnsi="宋体"/>
                <w:b/>
                <w:szCs w:val="21"/>
              </w:rPr>
            </w:pPr>
          </w:p>
        </w:tc>
        <w:tc>
          <w:tcPr>
            <w:tcW w:w="650" w:type="dxa"/>
          </w:tcPr>
          <w:p w:rsidR="00B725F7" w:rsidRDefault="00106B4A">
            <w:pPr>
              <w:spacing w:line="360" w:lineRule="auto"/>
              <w:jc w:val="center"/>
              <w:rPr>
                <w:rFonts w:ascii="宋体" w:eastAsia="宋体" w:hAnsi="宋体"/>
                <w:b/>
                <w:szCs w:val="21"/>
              </w:rPr>
            </w:pPr>
            <w:r>
              <w:rPr>
                <w:rFonts w:ascii="宋体" w:eastAsia="宋体" w:hAnsi="宋体" w:hint="eastAsia"/>
                <w:b/>
                <w:szCs w:val="21"/>
              </w:rPr>
              <w:t>备注</w:t>
            </w:r>
          </w:p>
        </w:tc>
      </w:tr>
      <w:tr w:rsidR="00B725F7">
        <w:tc>
          <w:tcPr>
            <w:tcW w:w="485" w:type="dxa"/>
          </w:tcPr>
          <w:p w:rsidR="00B725F7" w:rsidRDefault="00106B4A">
            <w:pPr>
              <w:spacing w:line="360" w:lineRule="auto"/>
              <w:jc w:val="center"/>
              <w:rPr>
                <w:rFonts w:ascii="宋体" w:eastAsia="宋体" w:hAnsi="宋体"/>
                <w:szCs w:val="21"/>
              </w:rPr>
            </w:pPr>
            <w:r>
              <w:rPr>
                <w:rFonts w:ascii="宋体" w:eastAsia="宋体" w:hAnsi="宋体" w:hint="eastAsia"/>
                <w:szCs w:val="21"/>
              </w:rPr>
              <w:t>1</w:t>
            </w:r>
          </w:p>
        </w:tc>
        <w:tc>
          <w:tcPr>
            <w:tcW w:w="811" w:type="dxa"/>
          </w:tcPr>
          <w:p w:rsidR="00B725F7" w:rsidRDefault="00106B4A">
            <w:pPr>
              <w:spacing w:line="360" w:lineRule="auto"/>
              <w:jc w:val="center"/>
              <w:rPr>
                <w:rFonts w:ascii="宋体" w:eastAsia="宋体" w:hAnsi="宋体"/>
                <w:szCs w:val="21"/>
              </w:rPr>
            </w:pPr>
            <w:r>
              <w:rPr>
                <w:rFonts w:ascii="宋体" w:eastAsia="宋体" w:hAnsi="宋体" w:hint="eastAsia"/>
                <w:szCs w:val="21"/>
              </w:rPr>
              <w:t>适用范围及用途</w:t>
            </w:r>
          </w:p>
        </w:tc>
        <w:tc>
          <w:tcPr>
            <w:tcW w:w="6576" w:type="dxa"/>
          </w:tcPr>
          <w:p w:rsidR="00B725F7" w:rsidRPr="00462C24" w:rsidRDefault="00106B4A" w:rsidP="00462C24">
            <w:pPr>
              <w:spacing w:line="360" w:lineRule="auto"/>
              <w:ind w:firstLineChars="200" w:firstLine="420"/>
              <w:rPr>
                <w:rFonts w:ascii="宋体" w:eastAsia="宋体" w:hAnsi="宋体" w:cs="Times New Roman"/>
                <w:szCs w:val="21"/>
              </w:rPr>
            </w:pPr>
            <w:r w:rsidRPr="00462C24">
              <w:rPr>
                <w:rFonts w:ascii="宋体" w:eastAsia="宋体" w:hAnsi="宋体" w:cs="Times New Roman" w:hint="eastAsia"/>
                <w:szCs w:val="21"/>
              </w:rPr>
              <w:t>将个体化医学、精准医学理念融入肿瘤的诊疗，通过建立肿瘤</w:t>
            </w:r>
            <w:r w:rsidRPr="00462C24">
              <w:rPr>
                <w:rFonts w:ascii="宋体" w:eastAsia="宋体" w:hAnsi="宋体" w:cs="Times New Roman"/>
                <w:szCs w:val="21"/>
              </w:rPr>
              <w:t>MDT( multi-disciplinary team, MDT） 标准化操作流程，提高肿瘤诊疗水平和MDT管理质量。并利用人工智能的辅助诊疗互动平台，给临床肿瘤的治疗方案提供精准决策支持。</w:t>
            </w:r>
            <w:r w:rsidRPr="00462C24">
              <w:rPr>
                <w:rFonts w:ascii="宋体" w:eastAsia="宋体" w:hAnsi="宋体" w:cs="Times New Roman" w:hint="eastAsia"/>
                <w:szCs w:val="21"/>
              </w:rPr>
              <w:t>在拓展肿瘤医生的全球视野同时，也为临床肿瘤的治疗方案提供精准决策支持，降低患者的治疗风险，可享受全球顶级的肿瘤治疗方案和学术资讯。在集成了人工智能辅助诊疗系统的基础之上，融合了多个系统模块从而扩展单一辅助诊疗系统的应用场景。</w:t>
            </w:r>
          </w:p>
          <w:p w:rsidR="00B725F7" w:rsidRPr="00462C24" w:rsidRDefault="00106B4A" w:rsidP="00462C24">
            <w:pPr>
              <w:spacing w:line="360" w:lineRule="auto"/>
              <w:ind w:firstLineChars="200" w:firstLine="420"/>
              <w:rPr>
                <w:rFonts w:ascii="宋体" w:eastAsia="宋体" w:hAnsi="宋体" w:cs="Times New Roman"/>
                <w:szCs w:val="21"/>
              </w:rPr>
            </w:pPr>
            <w:r w:rsidRPr="00462C24">
              <w:rPr>
                <w:rFonts w:ascii="宋体" w:eastAsia="宋体" w:hAnsi="宋体" w:cs="Times New Roman" w:hint="eastAsia"/>
                <w:szCs w:val="21"/>
              </w:rPr>
              <w:t>用途：</w:t>
            </w:r>
            <w:r w:rsidR="00145314" w:rsidRPr="00462C24">
              <w:rPr>
                <w:rFonts w:ascii="宋体" w:eastAsia="宋体" w:hAnsi="宋体" w:cs="Times New Roman" w:hint="eastAsia"/>
                <w:szCs w:val="21"/>
              </w:rPr>
              <w:t>在临床诊疗方面，通过MDT+人工智能的模式进行病例讨论，提高临床诊疗的精准度及正确性。在教学方面，引入</w:t>
            </w:r>
            <w:r w:rsidR="00855224" w:rsidRPr="00462C24">
              <w:rPr>
                <w:rFonts w:ascii="宋体" w:eastAsia="宋体" w:hAnsi="宋体" w:cs="Times New Roman" w:hint="eastAsia"/>
                <w:szCs w:val="21"/>
              </w:rPr>
              <w:t>人工智能</w:t>
            </w:r>
            <w:r w:rsidR="00145314" w:rsidRPr="00462C24">
              <w:rPr>
                <w:rFonts w:ascii="宋体" w:eastAsia="宋体" w:hAnsi="宋体" w:cs="Times New Roman" w:hint="eastAsia"/>
                <w:szCs w:val="21"/>
              </w:rPr>
              <w:t>肿瘤辅助诊疗互动平台，对青年医生进行高效的人机互动模式下的肿瘤诊疗知识培训，探索提高教学效果和效率的模式。在科研方面，</w:t>
            </w:r>
            <w:r w:rsidR="00A1278C" w:rsidRPr="00462C24">
              <w:rPr>
                <w:rFonts w:ascii="宋体" w:eastAsia="宋体" w:hAnsi="宋体" w:cs="Times New Roman" w:hint="eastAsia"/>
                <w:szCs w:val="21"/>
              </w:rPr>
              <w:t>通过该平台能够获取大量患者数据，</w:t>
            </w:r>
            <w:r w:rsidR="00855224" w:rsidRPr="00462C24">
              <w:rPr>
                <w:rFonts w:ascii="宋体" w:eastAsia="宋体" w:hAnsi="宋体" w:cs="Times New Roman" w:hint="eastAsia"/>
                <w:szCs w:val="21"/>
              </w:rPr>
              <w:t>用于</w:t>
            </w:r>
            <w:r w:rsidR="00145314" w:rsidRPr="00462C24">
              <w:rPr>
                <w:rFonts w:ascii="宋体" w:eastAsia="宋体" w:hAnsi="宋体" w:cs="Times New Roman" w:hint="eastAsia"/>
                <w:szCs w:val="21"/>
              </w:rPr>
              <w:t>临床</w:t>
            </w:r>
            <w:r w:rsidR="00855224" w:rsidRPr="00462C24">
              <w:rPr>
                <w:rFonts w:ascii="宋体" w:eastAsia="宋体" w:hAnsi="宋体" w:cs="Times New Roman" w:hint="eastAsia"/>
                <w:szCs w:val="21"/>
              </w:rPr>
              <w:t>研究</w:t>
            </w:r>
            <w:r w:rsidR="00145314" w:rsidRPr="00462C24">
              <w:rPr>
                <w:rFonts w:ascii="宋体" w:eastAsia="宋体" w:hAnsi="宋体" w:cs="Times New Roman" w:hint="eastAsia"/>
                <w:szCs w:val="21"/>
              </w:rPr>
              <w:t>。</w:t>
            </w:r>
          </w:p>
        </w:tc>
        <w:tc>
          <w:tcPr>
            <w:tcW w:w="650" w:type="dxa"/>
          </w:tcPr>
          <w:p w:rsidR="00B725F7" w:rsidRDefault="00B725F7">
            <w:pPr>
              <w:spacing w:line="360" w:lineRule="auto"/>
              <w:jc w:val="center"/>
              <w:rPr>
                <w:rFonts w:ascii="宋体" w:eastAsia="宋体" w:hAnsi="宋体"/>
                <w:szCs w:val="21"/>
              </w:rPr>
            </w:pPr>
          </w:p>
        </w:tc>
      </w:tr>
      <w:tr w:rsidR="00B725F7" w:rsidTr="006136A9">
        <w:trPr>
          <w:trHeight w:val="1691"/>
        </w:trPr>
        <w:tc>
          <w:tcPr>
            <w:tcW w:w="485" w:type="dxa"/>
          </w:tcPr>
          <w:p w:rsidR="00B725F7" w:rsidRDefault="00106B4A">
            <w:pPr>
              <w:spacing w:line="360" w:lineRule="auto"/>
              <w:jc w:val="center"/>
              <w:rPr>
                <w:rFonts w:ascii="宋体" w:eastAsia="宋体" w:hAnsi="宋体"/>
                <w:szCs w:val="21"/>
              </w:rPr>
            </w:pPr>
            <w:r>
              <w:rPr>
                <w:rFonts w:ascii="宋体" w:eastAsia="宋体" w:hAnsi="宋体" w:hint="eastAsia"/>
                <w:szCs w:val="21"/>
              </w:rPr>
              <w:t>2</w:t>
            </w:r>
          </w:p>
        </w:tc>
        <w:tc>
          <w:tcPr>
            <w:tcW w:w="811" w:type="dxa"/>
          </w:tcPr>
          <w:p w:rsidR="00B725F7" w:rsidRDefault="00106B4A">
            <w:pPr>
              <w:spacing w:line="360" w:lineRule="auto"/>
              <w:jc w:val="center"/>
              <w:rPr>
                <w:rFonts w:ascii="宋体" w:eastAsia="宋体" w:hAnsi="宋体"/>
                <w:szCs w:val="21"/>
              </w:rPr>
            </w:pPr>
            <w:r>
              <w:rPr>
                <w:rFonts w:ascii="宋体" w:eastAsia="宋体" w:hAnsi="宋体" w:hint="eastAsia"/>
                <w:szCs w:val="21"/>
              </w:rPr>
              <w:t>技术要求</w:t>
            </w:r>
          </w:p>
        </w:tc>
        <w:tc>
          <w:tcPr>
            <w:tcW w:w="6576" w:type="dxa"/>
          </w:tcPr>
          <w:p w:rsidR="00786D9C" w:rsidRPr="00462C24" w:rsidRDefault="00462C24" w:rsidP="00462C24">
            <w:pPr>
              <w:spacing w:line="360" w:lineRule="auto"/>
              <w:rPr>
                <w:rFonts w:ascii="宋体" w:eastAsia="宋体" w:hAnsi="宋体" w:cs="Times New Roman"/>
                <w:szCs w:val="21"/>
              </w:rPr>
            </w:pPr>
            <w:r>
              <w:rPr>
                <w:rFonts w:ascii="宋体" w:eastAsia="宋体" w:hAnsi="宋体" w:cs="Times New Roman" w:hint="eastAsia"/>
                <w:szCs w:val="21"/>
              </w:rPr>
              <w:t>1、</w:t>
            </w:r>
            <w:r w:rsidR="007F1EB9" w:rsidRPr="00462C24">
              <w:rPr>
                <w:rFonts w:ascii="宋体" w:eastAsia="宋体" w:hAnsi="宋体" w:cs="Times New Roman"/>
                <w:szCs w:val="21"/>
              </w:rPr>
              <w:t>系统基于</w:t>
            </w:r>
            <w:r w:rsidR="007F1EB9" w:rsidRPr="00462C24">
              <w:rPr>
                <w:rFonts w:ascii="宋体" w:eastAsia="宋体" w:hAnsi="宋体" w:cs="Times New Roman" w:hint="eastAsia"/>
                <w:szCs w:val="21"/>
              </w:rPr>
              <w:t>B/S架构，院内无需配置服务器，</w:t>
            </w:r>
            <w:r w:rsidR="00145314" w:rsidRPr="00462C24">
              <w:rPr>
                <w:rFonts w:ascii="宋体" w:eastAsia="宋体" w:hAnsi="宋体" w:cs="Times New Roman" w:hint="eastAsia"/>
                <w:szCs w:val="21"/>
              </w:rPr>
              <w:t>终端只需配置电脑连接网络访问服务器端。</w:t>
            </w:r>
            <w:r w:rsidRPr="00462C24">
              <w:rPr>
                <w:rFonts w:ascii="宋体" w:eastAsia="宋体" w:hAnsi="宋体" w:cs="Times New Roman" w:hint="eastAsia"/>
                <w:szCs w:val="21"/>
              </w:rPr>
              <w:t>硬</w:t>
            </w:r>
            <w:r w:rsidR="00786D9C" w:rsidRPr="00462C24">
              <w:rPr>
                <w:rFonts w:ascii="宋体" w:eastAsia="宋体" w:hAnsi="宋体" w:cs="Times New Roman" w:hint="eastAsia"/>
                <w:szCs w:val="21"/>
              </w:rPr>
              <w:t>要求：</w:t>
            </w:r>
            <w:r w:rsidR="003F6662" w:rsidRPr="00462C24">
              <w:rPr>
                <w:rFonts w:ascii="宋体" w:eastAsia="宋体" w:hAnsi="宋体" w:cs="Times New Roman" w:hint="eastAsia"/>
                <w:szCs w:val="21"/>
              </w:rPr>
              <w:t>客户端电脑:CPU：</w:t>
            </w:r>
            <w:r w:rsidR="003F6662" w:rsidRPr="00462C24">
              <w:rPr>
                <w:rFonts w:ascii="宋体" w:eastAsia="宋体" w:hAnsi="宋体" w:cs="Times New Roman"/>
                <w:szCs w:val="21"/>
              </w:rPr>
              <w:t>Corei5及以上</w:t>
            </w:r>
            <w:r w:rsidR="003F6662" w:rsidRPr="00462C24">
              <w:rPr>
                <w:rFonts w:ascii="宋体" w:eastAsia="宋体" w:hAnsi="宋体" w:cs="Times New Roman" w:hint="eastAsia"/>
                <w:szCs w:val="21"/>
              </w:rPr>
              <w:t>，</w:t>
            </w:r>
            <w:r w:rsidR="003F6662" w:rsidRPr="00462C24">
              <w:rPr>
                <w:rFonts w:ascii="宋体" w:eastAsia="宋体" w:hAnsi="宋体" w:cs="Times New Roman"/>
                <w:szCs w:val="21"/>
              </w:rPr>
              <w:t>内存</w:t>
            </w:r>
            <w:r w:rsidR="003F6662" w:rsidRPr="00462C24">
              <w:rPr>
                <w:rFonts w:ascii="宋体" w:eastAsia="宋体" w:hAnsi="宋体" w:cs="Times New Roman" w:hint="eastAsia"/>
                <w:szCs w:val="21"/>
              </w:rPr>
              <w:t>：8G或以上，硬盘：1T或以上；双网卡；显示屏：21寸及以上；</w:t>
            </w:r>
            <w:r w:rsidR="00786D9C" w:rsidRPr="00462C24">
              <w:rPr>
                <w:rFonts w:ascii="宋体" w:eastAsia="宋体" w:hAnsi="宋体" w:cs="Times New Roman" w:hint="eastAsia"/>
                <w:szCs w:val="21"/>
              </w:rPr>
              <w:t>打印机</w:t>
            </w:r>
            <w:r w:rsidR="003F6662" w:rsidRPr="00462C24">
              <w:rPr>
                <w:rFonts w:ascii="宋体" w:eastAsia="宋体" w:hAnsi="宋体" w:cs="Times New Roman" w:hint="eastAsia"/>
                <w:szCs w:val="21"/>
              </w:rPr>
              <w:t>：性能不低于canon</w:t>
            </w:r>
            <w:r w:rsidR="00A05C1C" w:rsidRPr="00462C24">
              <w:rPr>
                <w:rFonts w:ascii="宋体" w:eastAsia="宋体" w:hAnsi="宋体" w:cs="Times New Roman"/>
                <w:szCs w:val="21"/>
              </w:rPr>
              <w:t xml:space="preserve"> </w:t>
            </w:r>
            <w:r w:rsidR="003F6662" w:rsidRPr="00462C24">
              <w:rPr>
                <w:rFonts w:ascii="宋体" w:eastAsia="宋体" w:hAnsi="宋体" w:cs="Times New Roman"/>
                <w:szCs w:val="21"/>
              </w:rPr>
              <w:t>LBP2900</w:t>
            </w:r>
            <w:r w:rsidR="00786D9C" w:rsidRPr="00462C24">
              <w:rPr>
                <w:rFonts w:ascii="宋体" w:eastAsia="宋体" w:hAnsi="宋体" w:cs="Times New Roman" w:hint="eastAsia"/>
                <w:szCs w:val="21"/>
              </w:rPr>
              <w:t>。</w:t>
            </w:r>
          </w:p>
          <w:p w:rsidR="002A4A8C" w:rsidRPr="00462C24" w:rsidRDefault="00462C24" w:rsidP="00462C24">
            <w:pPr>
              <w:spacing w:line="360" w:lineRule="auto"/>
              <w:rPr>
                <w:rFonts w:ascii="宋体" w:eastAsia="宋体" w:hAnsi="宋体" w:cs="Times New Roman"/>
                <w:szCs w:val="21"/>
              </w:rPr>
            </w:pPr>
            <w:r>
              <w:rPr>
                <w:rFonts w:ascii="宋体" w:eastAsia="宋体" w:hAnsi="宋体" w:cs="Times New Roman" w:hint="eastAsia"/>
                <w:szCs w:val="21"/>
              </w:rPr>
              <w:t>2、</w:t>
            </w:r>
            <w:r w:rsidR="00786D9C" w:rsidRPr="00462C24">
              <w:rPr>
                <w:rFonts w:ascii="宋体" w:eastAsia="宋体" w:hAnsi="宋体" w:cs="Times New Roman" w:hint="eastAsia"/>
                <w:szCs w:val="21"/>
              </w:rPr>
              <w:t>软件要求：</w:t>
            </w:r>
            <w:r w:rsidR="00F538EB" w:rsidRPr="00462C24">
              <w:rPr>
                <w:rFonts w:ascii="宋体" w:eastAsia="宋体" w:hAnsi="宋体" w:cs="Times New Roman" w:hint="eastAsia"/>
                <w:szCs w:val="21"/>
              </w:rPr>
              <w:t>支持</w:t>
            </w:r>
            <w:r w:rsidR="00F538EB" w:rsidRPr="00462C24">
              <w:rPr>
                <w:rFonts w:ascii="宋体" w:eastAsia="宋体" w:hAnsi="宋体" w:cs="Times New Roman"/>
                <w:szCs w:val="21"/>
              </w:rPr>
              <w:t>FIREFOX、CHROME</w:t>
            </w:r>
            <w:r w:rsidR="003F6662" w:rsidRPr="00462C24">
              <w:rPr>
                <w:rFonts w:ascii="宋体" w:eastAsia="宋体" w:hAnsi="宋体" w:cs="Times New Roman" w:hint="eastAsia"/>
                <w:szCs w:val="21"/>
              </w:rPr>
              <w:t>、IE</w:t>
            </w:r>
            <w:r w:rsidR="003F6662" w:rsidRPr="00462C24">
              <w:rPr>
                <w:rFonts w:ascii="宋体" w:eastAsia="宋体" w:hAnsi="宋体" w:cs="Times New Roman"/>
                <w:szCs w:val="21"/>
              </w:rPr>
              <w:t>等多种浏览器访问</w:t>
            </w:r>
            <w:r w:rsidR="003F6662" w:rsidRPr="00462C24">
              <w:rPr>
                <w:rFonts w:ascii="宋体" w:eastAsia="宋体" w:hAnsi="宋体" w:cs="Times New Roman" w:hint="eastAsia"/>
                <w:szCs w:val="21"/>
              </w:rPr>
              <w:t>；</w:t>
            </w:r>
            <w:r w:rsidR="00F96A76" w:rsidRPr="00462C24">
              <w:rPr>
                <w:rFonts w:ascii="宋体" w:eastAsia="宋体" w:hAnsi="宋体" w:cs="Times New Roman" w:hint="eastAsia"/>
                <w:szCs w:val="21"/>
              </w:rPr>
              <w:t>登录</w:t>
            </w:r>
            <w:r w:rsidR="003F6662" w:rsidRPr="00462C24">
              <w:rPr>
                <w:rFonts w:ascii="宋体" w:eastAsia="宋体" w:hAnsi="宋体" w:cs="Times New Roman" w:hint="eastAsia"/>
                <w:szCs w:val="21"/>
              </w:rPr>
              <w:t>模式</w:t>
            </w:r>
            <w:r w:rsidR="00F96A76" w:rsidRPr="00462C24">
              <w:rPr>
                <w:rFonts w:ascii="宋体" w:eastAsia="宋体" w:hAnsi="宋体" w:cs="Times New Roman" w:hint="eastAsia"/>
                <w:szCs w:val="21"/>
              </w:rPr>
              <w:t>：</w:t>
            </w:r>
            <w:r w:rsidR="003F6662" w:rsidRPr="00462C24">
              <w:rPr>
                <w:rFonts w:ascii="宋体" w:eastAsia="宋体" w:hAnsi="宋体" w:cs="Times New Roman" w:hint="eastAsia"/>
                <w:szCs w:val="21"/>
              </w:rPr>
              <w:t>用户名</w:t>
            </w:r>
            <w:r w:rsidR="00F96A76" w:rsidRPr="00462C24">
              <w:rPr>
                <w:rFonts w:ascii="宋体" w:eastAsia="宋体" w:hAnsi="宋体" w:cs="Times New Roman" w:hint="eastAsia"/>
                <w:szCs w:val="21"/>
              </w:rPr>
              <w:t>及密码</w:t>
            </w:r>
            <w:r w:rsidR="003F6662" w:rsidRPr="00462C24">
              <w:rPr>
                <w:rFonts w:ascii="宋体" w:eastAsia="宋体" w:hAnsi="宋体" w:cs="Times New Roman" w:hint="eastAsia"/>
                <w:szCs w:val="21"/>
              </w:rPr>
              <w:t>登录</w:t>
            </w:r>
            <w:r w:rsidR="00F96A76" w:rsidRPr="00462C24">
              <w:rPr>
                <w:rFonts w:ascii="宋体" w:eastAsia="宋体" w:hAnsi="宋体" w:cs="Times New Roman" w:hint="eastAsia"/>
                <w:szCs w:val="21"/>
              </w:rPr>
              <w:t>。</w:t>
            </w:r>
          </w:p>
          <w:p w:rsidR="00F96A76" w:rsidRPr="00462C24" w:rsidRDefault="00462C24" w:rsidP="00462C24">
            <w:pPr>
              <w:spacing w:line="360" w:lineRule="auto"/>
              <w:rPr>
                <w:rFonts w:ascii="宋体" w:eastAsia="宋体" w:hAnsi="宋体" w:cs="Times New Roman"/>
                <w:szCs w:val="21"/>
              </w:rPr>
            </w:pPr>
            <w:r w:rsidRPr="00462C24">
              <w:rPr>
                <w:rFonts w:ascii="宋体" w:eastAsia="宋体" w:hAnsi="宋体" w:cs="Times New Roman" w:hint="eastAsia"/>
                <w:szCs w:val="21"/>
              </w:rPr>
              <w:t>★</w:t>
            </w:r>
            <w:r>
              <w:rPr>
                <w:rFonts w:ascii="宋体" w:eastAsia="宋体" w:hAnsi="宋体" w:cs="Times New Roman"/>
                <w:szCs w:val="21"/>
              </w:rPr>
              <w:t>3</w:t>
            </w:r>
            <w:r>
              <w:rPr>
                <w:rFonts w:ascii="宋体" w:eastAsia="宋体" w:hAnsi="宋体" w:cs="Times New Roman" w:hint="eastAsia"/>
                <w:szCs w:val="21"/>
              </w:rPr>
              <w:t>、</w:t>
            </w:r>
            <w:r w:rsidR="00106B4A" w:rsidRPr="00462C24">
              <w:rPr>
                <w:rFonts w:ascii="宋体" w:eastAsia="宋体" w:hAnsi="宋体" w:cs="Times New Roman" w:hint="eastAsia"/>
                <w:szCs w:val="21"/>
              </w:rPr>
              <w:t>具备计算机系统的认知能力，具备机器学习的能力，将人工智能的服务内容传递给本院临床医生，以此作为临床治疗的重要参考依据。</w:t>
            </w:r>
            <w:r w:rsidR="006136A9" w:rsidRPr="00462C24">
              <w:rPr>
                <w:rFonts w:ascii="宋体" w:eastAsia="宋体" w:hAnsi="宋体" w:cs="Times New Roman"/>
                <w:szCs w:val="21"/>
              </w:rPr>
              <w:t>学习300种以上相关的医学期刊，250本以上的医学书籍，1500万页论文数据研究，由顶尖肿瘤医师团队训练而成的。</w:t>
            </w:r>
          </w:p>
          <w:p w:rsidR="00F96A76" w:rsidRPr="00462C24" w:rsidRDefault="00462C24" w:rsidP="00462C24">
            <w:pPr>
              <w:spacing w:line="360" w:lineRule="auto"/>
              <w:rPr>
                <w:rFonts w:ascii="宋体" w:eastAsia="宋体" w:hAnsi="宋体" w:cs="Times New Roman"/>
                <w:szCs w:val="21"/>
              </w:rPr>
            </w:pPr>
            <w:r w:rsidRPr="00462C24">
              <w:rPr>
                <w:rFonts w:ascii="宋体" w:eastAsia="宋体" w:hAnsi="宋体" w:cs="Times New Roman" w:hint="eastAsia"/>
                <w:szCs w:val="21"/>
              </w:rPr>
              <w:lastRenderedPageBreak/>
              <w:t>★</w:t>
            </w:r>
            <w:r>
              <w:rPr>
                <w:rFonts w:ascii="宋体" w:eastAsia="宋体" w:hAnsi="宋体" w:cs="Times New Roman" w:hint="eastAsia"/>
                <w:szCs w:val="21"/>
              </w:rPr>
              <w:t>4、</w:t>
            </w:r>
            <w:r w:rsidR="00106B4A" w:rsidRPr="00462C24">
              <w:rPr>
                <w:rFonts w:ascii="宋体" w:eastAsia="宋体" w:hAnsi="宋体" w:cs="Times New Roman" w:hint="eastAsia"/>
                <w:szCs w:val="21"/>
              </w:rPr>
              <w:t>具有全球领先并且符合规范的肿瘤诊疗方案，至少支持结肠癌、直肠癌、乳腺癌、肺癌、胃癌、宫颈癌、卵巢癌、膀胱癌、子宫内膜癌、食管癌、肝癌、前列腺癌、甲状腺癌的辅助诊疗</w:t>
            </w:r>
            <w:r w:rsidR="006136A9" w:rsidRPr="00462C24">
              <w:rPr>
                <w:rFonts w:ascii="宋体" w:eastAsia="宋体" w:hAnsi="宋体" w:cs="Times New Roman" w:hint="eastAsia"/>
                <w:szCs w:val="21"/>
              </w:rPr>
              <w:t>，并且随着智能系统研究的进展病种会持续更新、增加。</w:t>
            </w:r>
          </w:p>
          <w:p w:rsidR="00F96A76" w:rsidRPr="00462C24" w:rsidRDefault="00462C24" w:rsidP="00462C24">
            <w:pPr>
              <w:spacing w:line="360" w:lineRule="auto"/>
              <w:rPr>
                <w:rFonts w:ascii="宋体" w:eastAsia="宋体" w:hAnsi="宋体" w:cs="Times New Roman"/>
                <w:szCs w:val="21"/>
              </w:rPr>
            </w:pPr>
            <w:r>
              <w:rPr>
                <w:rFonts w:ascii="宋体" w:eastAsia="宋体" w:hAnsi="宋体" w:cs="Times New Roman" w:hint="eastAsia"/>
                <w:szCs w:val="21"/>
              </w:rPr>
              <w:t>5、</w:t>
            </w:r>
            <w:r w:rsidR="006136A9" w:rsidRPr="00462C24">
              <w:rPr>
                <w:rFonts w:ascii="宋体" w:eastAsia="宋体" w:hAnsi="宋体" w:cs="Times New Roman"/>
                <w:szCs w:val="21"/>
              </w:rPr>
              <w:t>提供世界顶级肿瘤医生团队的接近的治疗方案或建议供临床作为参考，治疗方案是以循证为基础的，实时更新的以患者为中心的个性化的治疗方案。</w:t>
            </w:r>
          </w:p>
          <w:p w:rsidR="00F96A76" w:rsidRPr="00462C24" w:rsidRDefault="00462C24" w:rsidP="00462C24">
            <w:pPr>
              <w:spacing w:line="360" w:lineRule="auto"/>
              <w:rPr>
                <w:rFonts w:ascii="宋体" w:eastAsia="宋体" w:hAnsi="宋体" w:cs="Times New Roman"/>
                <w:szCs w:val="21"/>
              </w:rPr>
            </w:pPr>
            <w:r w:rsidRPr="00462C24">
              <w:rPr>
                <w:rFonts w:ascii="宋体" w:eastAsia="宋体" w:hAnsi="宋体" w:cs="Times New Roman" w:hint="eastAsia"/>
                <w:szCs w:val="21"/>
              </w:rPr>
              <w:t>★</w:t>
            </w:r>
            <w:r>
              <w:rPr>
                <w:rFonts w:ascii="宋体" w:eastAsia="宋体" w:hAnsi="宋体" w:cs="Times New Roman" w:hint="eastAsia"/>
                <w:szCs w:val="21"/>
              </w:rPr>
              <w:t>6、</w:t>
            </w:r>
            <w:r w:rsidR="00106B4A" w:rsidRPr="00462C24">
              <w:rPr>
                <w:rFonts w:ascii="宋体" w:eastAsia="宋体" w:hAnsi="宋体" w:cs="Times New Roman" w:hint="eastAsia"/>
                <w:szCs w:val="21"/>
              </w:rPr>
              <w:t>具备远程多学科会诊功能。定位服务于医院内部与肿瘤相关的科室，构建统一便捷、灵活、高效的人工智能协作平台，为医生提供高质量和专业的沟通服务，方便组织、参与和管理会诊，查阅分享患者数据，并在会诊过程中快捷地获取人工智能辅助诊疗决策支持。</w:t>
            </w:r>
          </w:p>
          <w:p w:rsidR="00B725F7" w:rsidRPr="00462C24" w:rsidRDefault="00462C24" w:rsidP="00462C24">
            <w:pPr>
              <w:spacing w:line="360" w:lineRule="auto"/>
              <w:rPr>
                <w:rFonts w:ascii="宋体" w:eastAsia="宋体" w:hAnsi="宋体" w:cs="Times New Roman"/>
                <w:szCs w:val="21"/>
              </w:rPr>
            </w:pPr>
            <w:r w:rsidRPr="00462C24">
              <w:rPr>
                <w:rFonts w:ascii="宋体" w:eastAsia="宋体" w:hAnsi="宋体" w:cs="Times New Roman" w:hint="eastAsia"/>
                <w:szCs w:val="21"/>
              </w:rPr>
              <w:t>★</w:t>
            </w:r>
            <w:r>
              <w:rPr>
                <w:rFonts w:ascii="宋体" w:eastAsia="宋体" w:hAnsi="宋体" w:cs="Times New Roman" w:hint="eastAsia"/>
                <w:szCs w:val="21"/>
              </w:rPr>
              <w:t>7、</w:t>
            </w:r>
            <w:r w:rsidR="006136A9" w:rsidRPr="00462C24">
              <w:rPr>
                <w:rFonts w:ascii="宋体" w:eastAsia="宋体" w:hAnsi="宋体" w:cs="Times New Roman"/>
                <w:szCs w:val="21"/>
              </w:rPr>
              <w:t>能快速准确、详尽的提供决策背后的支持材料，具有学习、查阅、教学查房、规培病例学习、质控、多学科会诊（MDT）、远程会诊、解读等功能。</w:t>
            </w:r>
          </w:p>
        </w:tc>
        <w:tc>
          <w:tcPr>
            <w:tcW w:w="650" w:type="dxa"/>
          </w:tcPr>
          <w:p w:rsidR="00B725F7" w:rsidRDefault="00B725F7">
            <w:pPr>
              <w:spacing w:line="360" w:lineRule="auto"/>
              <w:jc w:val="center"/>
              <w:rPr>
                <w:rFonts w:ascii="宋体" w:eastAsia="宋体" w:hAnsi="宋体"/>
                <w:szCs w:val="21"/>
              </w:rPr>
            </w:pPr>
          </w:p>
        </w:tc>
      </w:tr>
      <w:tr w:rsidR="00B725F7">
        <w:tc>
          <w:tcPr>
            <w:tcW w:w="485" w:type="dxa"/>
          </w:tcPr>
          <w:p w:rsidR="00B725F7" w:rsidRDefault="00106B4A">
            <w:pPr>
              <w:spacing w:line="360" w:lineRule="auto"/>
              <w:jc w:val="center"/>
              <w:rPr>
                <w:rFonts w:ascii="宋体" w:eastAsia="宋体" w:hAnsi="宋体"/>
                <w:szCs w:val="21"/>
              </w:rPr>
            </w:pPr>
            <w:r>
              <w:rPr>
                <w:rFonts w:ascii="宋体" w:eastAsia="宋体" w:hAnsi="宋体" w:hint="eastAsia"/>
                <w:szCs w:val="21"/>
              </w:rPr>
              <w:t>3</w:t>
            </w:r>
          </w:p>
        </w:tc>
        <w:tc>
          <w:tcPr>
            <w:tcW w:w="811" w:type="dxa"/>
          </w:tcPr>
          <w:p w:rsidR="00B725F7" w:rsidRDefault="00106B4A">
            <w:pPr>
              <w:spacing w:line="360" w:lineRule="auto"/>
              <w:jc w:val="center"/>
              <w:rPr>
                <w:rFonts w:ascii="宋体" w:eastAsia="宋体" w:hAnsi="宋体"/>
                <w:szCs w:val="21"/>
              </w:rPr>
            </w:pPr>
            <w:r>
              <w:rPr>
                <w:rFonts w:ascii="宋体" w:eastAsia="宋体" w:hAnsi="宋体" w:hint="eastAsia"/>
                <w:szCs w:val="21"/>
              </w:rPr>
              <w:t>功能要求</w:t>
            </w:r>
          </w:p>
        </w:tc>
        <w:tc>
          <w:tcPr>
            <w:tcW w:w="6576" w:type="dxa"/>
          </w:tcPr>
          <w:p w:rsidR="00B725F7" w:rsidRPr="00E91139" w:rsidRDefault="00E91139" w:rsidP="00E91139">
            <w:pPr>
              <w:pStyle w:val="a9"/>
              <w:numPr>
                <w:ilvl w:val="0"/>
                <w:numId w:val="2"/>
              </w:numPr>
              <w:spacing w:line="360" w:lineRule="auto"/>
              <w:ind w:firstLineChars="0"/>
              <w:rPr>
                <w:rFonts w:ascii="宋体" w:eastAsia="宋体" w:hAnsi="宋体"/>
                <w:szCs w:val="21"/>
              </w:rPr>
            </w:pPr>
            <w:r w:rsidRPr="00E91139">
              <w:rPr>
                <w:rFonts w:ascii="宋体" w:eastAsia="宋体" w:hAnsi="宋体" w:hint="eastAsia"/>
                <w:szCs w:val="21"/>
              </w:rPr>
              <w:t>智能决策支持系统</w:t>
            </w:r>
            <w:r w:rsidR="00582308">
              <w:rPr>
                <w:rFonts w:ascii="宋体" w:eastAsia="宋体" w:hAnsi="宋体" w:hint="eastAsia"/>
                <w:szCs w:val="21"/>
              </w:rPr>
              <w:t>模块</w:t>
            </w:r>
            <w:r>
              <w:rPr>
                <w:rFonts w:ascii="宋体" w:eastAsia="宋体" w:hAnsi="宋体" w:hint="eastAsia"/>
                <w:szCs w:val="21"/>
              </w:rPr>
              <w:t>，具有以下使用功能：</w:t>
            </w:r>
          </w:p>
          <w:p w:rsidR="00E91139" w:rsidRPr="00E91139" w:rsidRDefault="00E91139" w:rsidP="00E91139">
            <w:pPr>
              <w:pStyle w:val="a9"/>
              <w:spacing w:line="360" w:lineRule="auto"/>
              <w:ind w:left="360" w:firstLineChars="0" w:firstLine="0"/>
              <w:rPr>
                <w:rFonts w:ascii="宋体" w:eastAsia="宋体" w:hAnsi="宋体"/>
                <w:szCs w:val="21"/>
              </w:rPr>
            </w:pPr>
            <w:r>
              <w:rPr>
                <w:rFonts w:ascii="宋体" w:eastAsia="宋体" w:hAnsi="宋体" w:hint="eastAsia"/>
                <w:szCs w:val="21"/>
              </w:rPr>
              <w:t>1）</w:t>
            </w:r>
            <w:r w:rsidRPr="00E91139">
              <w:rPr>
                <w:rFonts w:ascii="宋体" w:eastAsia="宋体" w:hAnsi="宋体"/>
                <w:szCs w:val="21"/>
              </w:rPr>
              <w:t>参考工具：能够提供有循证依据的治疗建议，为医生制定治疗策略提供参考，简化临床决策流程。覆盖13个癌种，包括乳腺癌、肺癌 、结肠癌、直肠癌、胃癌 、宫颈癌 、卵巢癌、前列腺癌、膀胱癌、甲状腺癌、肝癌、子宫内膜癌、食管癌。可以帮助临床医生在多个癌种上,尤其是自己所不擅长的癌种确定治疗决策，提高决策信心和效率；</w:t>
            </w:r>
          </w:p>
          <w:p w:rsidR="00E91139" w:rsidRPr="00E91139" w:rsidRDefault="00E91139" w:rsidP="00E91139">
            <w:pPr>
              <w:pStyle w:val="a9"/>
              <w:spacing w:line="360" w:lineRule="auto"/>
              <w:ind w:left="360" w:firstLineChars="0" w:firstLine="0"/>
              <w:rPr>
                <w:rFonts w:ascii="宋体" w:eastAsia="宋体" w:hAnsi="宋体"/>
                <w:szCs w:val="21"/>
              </w:rPr>
            </w:pPr>
            <w:r>
              <w:rPr>
                <w:rFonts w:ascii="宋体" w:eastAsia="宋体" w:hAnsi="宋体" w:hint="eastAsia"/>
                <w:szCs w:val="21"/>
              </w:rPr>
              <w:t>2）</w:t>
            </w:r>
            <w:r w:rsidRPr="00E91139">
              <w:rPr>
                <w:rFonts w:ascii="宋体" w:eastAsia="宋体" w:hAnsi="宋体"/>
                <w:szCs w:val="21"/>
              </w:rPr>
              <w:t>教学工具：治疗方案建议以循证为基础，详细提供方案背后的循证支持和药物信息等。可以作为教学工具，通过标准病例对年轻医生进行教学指导，高效、规范地辅助教学；</w:t>
            </w:r>
          </w:p>
          <w:p w:rsidR="00E91139" w:rsidRPr="00E91139" w:rsidRDefault="00E91139" w:rsidP="00E91139">
            <w:pPr>
              <w:pStyle w:val="a9"/>
              <w:spacing w:line="360" w:lineRule="auto"/>
              <w:ind w:left="360" w:firstLineChars="0" w:firstLine="0"/>
              <w:rPr>
                <w:rFonts w:ascii="宋体" w:eastAsia="宋体" w:hAnsi="宋体"/>
                <w:szCs w:val="21"/>
              </w:rPr>
            </w:pPr>
            <w:r>
              <w:rPr>
                <w:rFonts w:ascii="宋体" w:eastAsia="宋体" w:hAnsi="宋体" w:hint="eastAsia"/>
                <w:szCs w:val="21"/>
              </w:rPr>
              <w:t>3）</w:t>
            </w:r>
            <w:r w:rsidRPr="00E91139">
              <w:rPr>
                <w:rFonts w:ascii="宋体" w:eastAsia="宋体" w:hAnsi="宋体"/>
                <w:szCs w:val="21"/>
              </w:rPr>
              <w:t>学习工具：全面、准确的提供方案背后的循证支持，加速医生学习成长。科室通过筛选典型病例，生成标准病例库，医生可以反复查看病例临床信息和治疗方案建议，学习方案背后的循证支持；</w:t>
            </w:r>
          </w:p>
          <w:p w:rsidR="00E91139" w:rsidRPr="00E91139" w:rsidRDefault="00E91139" w:rsidP="00E91139">
            <w:pPr>
              <w:pStyle w:val="a9"/>
              <w:spacing w:line="360" w:lineRule="auto"/>
              <w:ind w:left="360" w:firstLineChars="0" w:firstLine="0"/>
              <w:rPr>
                <w:rFonts w:ascii="宋体" w:eastAsia="宋体" w:hAnsi="宋体"/>
                <w:szCs w:val="21"/>
              </w:rPr>
            </w:pPr>
            <w:r>
              <w:rPr>
                <w:rFonts w:ascii="宋体" w:eastAsia="宋体" w:hAnsi="宋体"/>
                <w:szCs w:val="21"/>
              </w:rPr>
              <w:t>4</w:t>
            </w:r>
            <w:r>
              <w:rPr>
                <w:rFonts w:ascii="宋体" w:eastAsia="宋体" w:hAnsi="宋体" w:hint="eastAsia"/>
                <w:szCs w:val="21"/>
              </w:rPr>
              <w:t>）</w:t>
            </w:r>
            <w:r w:rsidRPr="00E91139">
              <w:rPr>
                <w:rFonts w:ascii="宋体" w:eastAsia="宋体" w:hAnsi="宋体"/>
                <w:szCs w:val="21"/>
              </w:rPr>
              <w:t>第二意见：基于MSK决策流程给予标准化治疗建议，给寻找治疗方案的患者提供参考，帮助患者在第一时间获得规范化的治疗建</w:t>
            </w:r>
            <w:r w:rsidRPr="00E91139">
              <w:rPr>
                <w:rFonts w:ascii="宋体" w:eastAsia="宋体" w:hAnsi="宋体"/>
                <w:szCs w:val="21"/>
              </w:rPr>
              <w:lastRenderedPageBreak/>
              <w:t>议；</w:t>
            </w:r>
          </w:p>
          <w:p w:rsidR="00E91139" w:rsidRPr="00E91139" w:rsidRDefault="00E91139" w:rsidP="00E91139">
            <w:pPr>
              <w:pStyle w:val="a9"/>
              <w:spacing w:line="360" w:lineRule="auto"/>
              <w:ind w:left="360" w:firstLineChars="0" w:firstLine="0"/>
              <w:rPr>
                <w:rFonts w:ascii="宋体" w:eastAsia="宋体" w:hAnsi="宋体"/>
                <w:szCs w:val="21"/>
              </w:rPr>
            </w:pPr>
            <w:r w:rsidRPr="00E91139">
              <w:rPr>
                <w:rFonts w:ascii="宋体" w:eastAsia="宋体" w:hAnsi="宋体"/>
                <w:szCs w:val="21"/>
              </w:rPr>
              <w:t>5</w:t>
            </w:r>
            <w:r>
              <w:rPr>
                <w:rFonts w:ascii="宋体" w:eastAsia="宋体" w:hAnsi="宋体" w:hint="eastAsia"/>
                <w:szCs w:val="21"/>
              </w:rPr>
              <w:t>）</w:t>
            </w:r>
            <w:r w:rsidRPr="00E91139">
              <w:rPr>
                <w:rFonts w:ascii="宋体" w:eastAsia="宋体" w:hAnsi="宋体"/>
                <w:szCs w:val="21"/>
              </w:rPr>
              <w:t>多学科会诊（MDT）：能够客观公正的依据循证支持提供建议，整合多学科学术进展，提供专业的治疗意见，决策时不受非技术因素影响，避免人物因素影响，提供标准化、数字化的结果参与</w:t>
            </w:r>
            <w:proofErr w:type="spellStart"/>
            <w:r w:rsidRPr="00E91139">
              <w:rPr>
                <w:rFonts w:ascii="宋体" w:eastAsia="宋体" w:hAnsi="宋体"/>
                <w:szCs w:val="21"/>
              </w:rPr>
              <w:t>MDT</w:t>
            </w:r>
            <w:proofErr w:type="spellEnd"/>
            <w:r w:rsidRPr="00E91139">
              <w:rPr>
                <w:rFonts w:ascii="宋体" w:eastAsia="宋体" w:hAnsi="宋体"/>
                <w:szCs w:val="21"/>
              </w:rPr>
              <w:t>讨论，使会诊更易达成一致结果，提高MDT效率；</w:t>
            </w:r>
          </w:p>
          <w:p w:rsidR="00E91139" w:rsidRPr="00E91139" w:rsidRDefault="00E91139" w:rsidP="00E91139">
            <w:pPr>
              <w:pStyle w:val="a9"/>
              <w:spacing w:line="360" w:lineRule="auto"/>
              <w:ind w:left="360" w:firstLineChars="0" w:firstLine="0"/>
              <w:rPr>
                <w:rFonts w:ascii="宋体" w:eastAsia="宋体" w:hAnsi="宋体"/>
                <w:szCs w:val="21"/>
              </w:rPr>
            </w:pPr>
            <w:r w:rsidRPr="00E91139">
              <w:rPr>
                <w:rFonts w:ascii="宋体" w:eastAsia="宋体" w:hAnsi="宋体"/>
                <w:szCs w:val="21"/>
              </w:rPr>
              <w:t>6</w:t>
            </w:r>
            <w:r>
              <w:rPr>
                <w:rFonts w:ascii="宋体" w:eastAsia="宋体" w:hAnsi="宋体" w:hint="eastAsia"/>
                <w:szCs w:val="21"/>
              </w:rPr>
              <w:t>）</w:t>
            </w:r>
            <w:r w:rsidRPr="00E91139">
              <w:rPr>
                <w:rFonts w:ascii="宋体" w:eastAsia="宋体" w:hAnsi="宋体"/>
                <w:szCs w:val="21"/>
              </w:rPr>
              <w:t>质控工具:提供的治疗方案建议遵循循证，可以作为科室、医院、医联体、政府等的规范化治疗的质量控制工具，提高区域规范化治疗的综合水平；</w:t>
            </w:r>
          </w:p>
          <w:p w:rsidR="00E91139" w:rsidRDefault="00E91139" w:rsidP="00E91139">
            <w:pPr>
              <w:pStyle w:val="a9"/>
              <w:spacing w:line="360" w:lineRule="auto"/>
              <w:ind w:left="360" w:firstLineChars="0" w:firstLine="0"/>
              <w:rPr>
                <w:rFonts w:ascii="宋体" w:eastAsia="宋体" w:hAnsi="宋体"/>
                <w:szCs w:val="21"/>
              </w:rPr>
            </w:pPr>
            <w:r>
              <w:rPr>
                <w:rFonts w:ascii="宋体" w:eastAsia="宋体" w:hAnsi="宋体"/>
                <w:szCs w:val="21"/>
              </w:rPr>
              <w:t>7</w:t>
            </w:r>
            <w:r>
              <w:rPr>
                <w:rFonts w:ascii="宋体" w:eastAsia="宋体" w:hAnsi="宋体" w:hint="eastAsia"/>
                <w:szCs w:val="21"/>
              </w:rPr>
              <w:t>）</w:t>
            </w:r>
            <w:r w:rsidRPr="00E91139">
              <w:rPr>
                <w:rFonts w:ascii="宋体" w:eastAsia="宋体" w:hAnsi="宋体"/>
                <w:szCs w:val="21"/>
              </w:rPr>
              <w:t>科研工具：通过真实病例的开展临床研究，从多个角度探索对患者治疗和临床应用的帮助。可用于一致性、回顾/前瞻性、生存/费用研究、新的应用场景验证等单中心或多中心的研究，具有周期短、操作简便、结果易分析等优势。</w:t>
            </w:r>
          </w:p>
          <w:p w:rsidR="00E91139" w:rsidRDefault="004706A5" w:rsidP="00E91139">
            <w:pPr>
              <w:spacing w:line="360" w:lineRule="auto"/>
              <w:rPr>
                <w:rFonts w:ascii="宋体" w:eastAsia="宋体" w:hAnsi="宋体"/>
                <w:szCs w:val="21"/>
              </w:rPr>
            </w:pPr>
            <w:r w:rsidRPr="00462C24">
              <w:rPr>
                <w:rFonts w:ascii="宋体" w:eastAsia="宋体" w:hAnsi="宋体" w:cs="Times New Roman" w:hint="eastAsia"/>
                <w:szCs w:val="21"/>
              </w:rPr>
              <w:t>★</w:t>
            </w:r>
            <w:r w:rsidR="00E91139">
              <w:rPr>
                <w:rFonts w:ascii="宋体" w:eastAsia="宋体" w:hAnsi="宋体" w:hint="eastAsia"/>
                <w:szCs w:val="21"/>
              </w:rPr>
              <w:t>2、</w:t>
            </w:r>
            <w:r w:rsidR="00E91139" w:rsidRPr="00E91139">
              <w:rPr>
                <w:rFonts w:ascii="宋体" w:eastAsia="宋体" w:hAnsi="宋体" w:hint="eastAsia"/>
                <w:szCs w:val="21"/>
              </w:rPr>
              <w:t>临床研究</w:t>
            </w:r>
            <w:r w:rsidR="00582308">
              <w:rPr>
                <w:rFonts w:ascii="宋体" w:eastAsia="宋体" w:hAnsi="宋体" w:hint="eastAsia"/>
                <w:szCs w:val="21"/>
              </w:rPr>
              <w:t>模块</w:t>
            </w:r>
          </w:p>
          <w:p w:rsidR="00E91139" w:rsidRDefault="00E91139" w:rsidP="00E91139">
            <w:pPr>
              <w:spacing w:line="360" w:lineRule="auto"/>
              <w:ind w:left="315" w:hangingChars="150" w:hanging="315"/>
              <w:rPr>
                <w:rFonts w:ascii="宋体" w:eastAsia="宋体" w:hAnsi="宋体"/>
                <w:szCs w:val="21"/>
              </w:rPr>
            </w:pPr>
            <w:r>
              <w:rPr>
                <w:rFonts w:ascii="宋体" w:eastAsia="宋体" w:hAnsi="宋体" w:hint="eastAsia"/>
                <w:szCs w:val="21"/>
              </w:rPr>
              <w:t xml:space="preserve">   </w:t>
            </w:r>
            <w:r w:rsidRPr="00E91139">
              <w:rPr>
                <w:rFonts w:ascii="宋体" w:eastAsia="宋体" w:hAnsi="宋体" w:hint="eastAsia"/>
                <w:szCs w:val="21"/>
              </w:rPr>
              <w:t>基于</w:t>
            </w:r>
            <w:r w:rsidR="009F291F">
              <w:rPr>
                <w:rFonts w:ascii="宋体" w:eastAsia="宋体" w:hAnsi="宋体" w:hint="eastAsia"/>
                <w:szCs w:val="21"/>
              </w:rPr>
              <w:t>能</w:t>
            </w:r>
            <w:r w:rsidRPr="00E91139">
              <w:rPr>
                <w:rFonts w:ascii="宋体" w:eastAsia="宋体" w:hAnsi="宋体"/>
                <w:szCs w:val="21"/>
              </w:rPr>
              <w:t>提供创建研究病例、导出研究等功能，支持临床研究多样化需求。</w:t>
            </w:r>
          </w:p>
          <w:p w:rsidR="00E91139" w:rsidRPr="004706A5" w:rsidRDefault="004706A5" w:rsidP="004706A5">
            <w:pPr>
              <w:spacing w:line="360" w:lineRule="auto"/>
              <w:rPr>
                <w:rFonts w:ascii="宋体" w:eastAsia="宋体" w:hAnsi="宋体"/>
                <w:szCs w:val="21"/>
              </w:rPr>
            </w:pPr>
            <w:r w:rsidRPr="00462C24">
              <w:rPr>
                <w:rFonts w:ascii="宋体" w:eastAsia="宋体" w:hAnsi="宋体" w:cs="Times New Roman" w:hint="eastAsia"/>
                <w:szCs w:val="21"/>
              </w:rPr>
              <w:t>★</w:t>
            </w:r>
            <w:r>
              <w:rPr>
                <w:rFonts w:ascii="宋体" w:eastAsia="宋体" w:hAnsi="宋体" w:cs="Times New Roman" w:hint="eastAsia"/>
                <w:szCs w:val="21"/>
              </w:rPr>
              <w:t>3、</w:t>
            </w:r>
            <w:r w:rsidR="00E91139" w:rsidRPr="004706A5">
              <w:rPr>
                <w:rFonts w:ascii="宋体" w:eastAsia="宋体" w:hAnsi="宋体" w:hint="eastAsia"/>
                <w:szCs w:val="21"/>
              </w:rPr>
              <w:t>肿瘤病例学习平台</w:t>
            </w:r>
            <w:r w:rsidR="00582308" w:rsidRPr="004706A5">
              <w:rPr>
                <w:rFonts w:ascii="宋体" w:eastAsia="宋体" w:hAnsi="宋体" w:hint="eastAsia"/>
                <w:szCs w:val="21"/>
              </w:rPr>
              <w:t>模块</w:t>
            </w:r>
          </w:p>
          <w:p w:rsidR="00E91139" w:rsidRDefault="00E91139" w:rsidP="00E91139">
            <w:pPr>
              <w:pStyle w:val="a9"/>
              <w:spacing w:line="360" w:lineRule="auto"/>
              <w:ind w:left="360" w:firstLineChars="0" w:firstLine="0"/>
              <w:rPr>
                <w:rFonts w:ascii="宋体" w:eastAsia="宋体" w:hAnsi="宋体"/>
                <w:szCs w:val="21"/>
              </w:rPr>
            </w:pPr>
            <w:r w:rsidRPr="00E91139">
              <w:rPr>
                <w:rFonts w:ascii="宋体" w:eastAsia="宋体" w:hAnsi="宋体" w:hint="eastAsia"/>
                <w:szCs w:val="21"/>
              </w:rPr>
              <w:t>专门为肿瘤医院和医生打造的在线培训</w:t>
            </w:r>
            <w:r w:rsidRPr="00E91139">
              <w:rPr>
                <w:rFonts w:ascii="宋体" w:eastAsia="宋体" w:hAnsi="宋体"/>
                <w:szCs w:val="21"/>
              </w:rPr>
              <w:t>&amp;学习平台，基于病例，提供丰富的学习管理和教学功能，满足肿瘤医院和医生多层次的教育需求。</w:t>
            </w:r>
          </w:p>
          <w:p w:rsidR="00E91139" w:rsidRPr="004706A5" w:rsidRDefault="00E91139" w:rsidP="004706A5">
            <w:pPr>
              <w:pStyle w:val="a9"/>
              <w:numPr>
                <w:ilvl w:val="0"/>
                <w:numId w:val="8"/>
              </w:numPr>
              <w:spacing w:line="360" w:lineRule="auto"/>
              <w:ind w:firstLineChars="0"/>
              <w:rPr>
                <w:rFonts w:ascii="宋体" w:eastAsia="宋体" w:hAnsi="宋体"/>
                <w:szCs w:val="21"/>
              </w:rPr>
            </w:pPr>
            <w:r w:rsidRPr="004706A5">
              <w:rPr>
                <w:rFonts w:ascii="宋体" w:eastAsia="宋体" w:hAnsi="宋体" w:hint="eastAsia"/>
                <w:szCs w:val="21"/>
              </w:rPr>
              <w:t>远程视频会诊</w:t>
            </w:r>
            <w:r w:rsidR="00582308" w:rsidRPr="004706A5">
              <w:rPr>
                <w:rFonts w:ascii="宋体" w:eastAsia="宋体" w:hAnsi="宋体" w:hint="eastAsia"/>
                <w:szCs w:val="21"/>
              </w:rPr>
              <w:t>模块</w:t>
            </w:r>
          </w:p>
          <w:p w:rsidR="00E91139" w:rsidRDefault="00E91139" w:rsidP="00E91139">
            <w:pPr>
              <w:pStyle w:val="a9"/>
              <w:spacing w:line="360" w:lineRule="auto"/>
              <w:ind w:left="360" w:firstLineChars="0" w:firstLine="0"/>
              <w:rPr>
                <w:rFonts w:ascii="宋体" w:eastAsia="宋体" w:hAnsi="宋体"/>
                <w:szCs w:val="21"/>
              </w:rPr>
            </w:pPr>
            <w:r w:rsidRPr="00E91139">
              <w:rPr>
                <w:rFonts w:ascii="宋体" w:eastAsia="宋体" w:hAnsi="宋体" w:hint="eastAsia"/>
                <w:szCs w:val="21"/>
              </w:rPr>
              <w:t>基于</w:t>
            </w:r>
            <w:r w:rsidR="009F291F">
              <w:rPr>
                <w:rFonts w:ascii="宋体" w:eastAsia="宋体" w:hAnsi="宋体" w:hint="eastAsia"/>
                <w:szCs w:val="21"/>
              </w:rPr>
              <w:t>能</w:t>
            </w:r>
            <w:r w:rsidRPr="00E91139">
              <w:rPr>
                <w:rFonts w:ascii="宋体" w:eastAsia="宋体" w:hAnsi="宋体"/>
                <w:szCs w:val="21"/>
              </w:rPr>
              <w:t>提供多个医院、多名医生参与远程视频同步会诊。满足医生通过平台实现学术交流，为患者制定个体化的、权威的治疗方案。</w:t>
            </w:r>
          </w:p>
          <w:p w:rsidR="00E91139" w:rsidRPr="004706A5" w:rsidRDefault="00E91139" w:rsidP="004706A5">
            <w:pPr>
              <w:pStyle w:val="a9"/>
              <w:numPr>
                <w:ilvl w:val="0"/>
                <w:numId w:val="8"/>
              </w:numPr>
              <w:spacing w:line="360" w:lineRule="auto"/>
              <w:ind w:firstLineChars="0"/>
              <w:rPr>
                <w:rFonts w:ascii="宋体" w:eastAsia="宋体" w:hAnsi="宋体"/>
                <w:szCs w:val="21"/>
              </w:rPr>
            </w:pPr>
            <w:r w:rsidRPr="004706A5">
              <w:rPr>
                <w:rFonts w:ascii="宋体" w:eastAsia="宋体" w:hAnsi="宋体" w:hint="eastAsia"/>
                <w:szCs w:val="21"/>
              </w:rPr>
              <w:t>其他</w:t>
            </w:r>
            <w:r w:rsidRPr="004706A5">
              <w:rPr>
                <w:rFonts w:ascii="宋体" w:eastAsia="宋体" w:hAnsi="宋体"/>
                <w:szCs w:val="21"/>
              </w:rPr>
              <w:t>AI扩展套件功能</w:t>
            </w:r>
            <w:r w:rsidR="00582308" w:rsidRPr="004706A5">
              <w:rPr>
                <w:rFonts w:ascii="宋体" w:eastAsia="宋体" w:hAnsi="宋体" w:hint="eastAsia"/>
                <w:szCs w:val="21"/>
              </w:rPr>
              <w:t>模块</w:t>
            </w:r>
          </w:p>
          <w:p w:rsidR="00E91139" w:rsidRDefault="00E91139" w:rsidP="00E91139">
            <w:pPr>
              <w:pStyle w:val="a9"/>
              <w:spacing w:line="360" w:lineRule="auto"/>
              <w:ind w:left="360" w:firstLineChars="0" w:firstLine="0"/>
              <w:rPr>
                <w:rFonts w:ascii="宋体" w:eastAsia="宋体" w:hAnsi="宋体"/>
                <w:szCs w:val="21"/>
              </w:rPr>
            </w:pPr>
            <w:r>
              <w:rPr>
                <w:rFonts w:ascii="宋体" w:eastAsia="宋体" w:hAnsi="宋体" w:hint="eastAsia"/>
                <w:szCs w:val="21"/>
              </w:rPr>
              <w:t>根据需要，可提供</w:t>
            </w:r>
            <w:r w:rsidRPr="00E91139">
              <w:rPr>
                <w:rFonts w:ascii="宋体" w:eastAsia="宋体" w:hAnsi="宋体"/>
                <w:szCs w:val="21"/>
              </w:rPr>
              <w:t>NGS智能解读</w:t>
            </w:r>
            <w:r>
              <w:rPr>
                <w:rFonts w:ascii="宋体" w:eastAsia="宋体" w:hAnsi="宋体" w:hint="eastAsia"/>
                <w:szCs w:val="21"/>
              </w:rPr>
              <w:t>、智能影像等AI模块的使用。</w:t>
            </w:r>
          </w:p>
          <w:p w:rsidR="007F1EB9" w:rsidRPr="004706A5" w:rsidRDefault="003F6662" w:rsidP="004706A5">
            <w:pPr>
              <w:pStyle w:val="a9"/>
              <w:numPr>
                <w:ilvl w:val="0"/>
                <w:numId w:val="8"/>
              </w:numPr>
              <w:spacing w:line="360" w:lineRule="auto"/>
              <w:ind w:firstLineChars="0"/>
              <w:rPr>
                <w:rFonts w:ascii="宋体" w:eastAsia="宋体" w:hAnsi="宋体"/>
                <w:szCs w:val="21"/>
              </w:rPr>
            </w:pPr>
            <w:r w:rsidRPr="004706A5">
              <w:rPr>
                <w:rFonts w:ascii="宋体" w:eastAsia="宋体" w:hAnsi="宋体" w:hint="eastAsia"/>
                <w:szCs w:val="21"/>
              </w:rPr>
              <w:t>用户管理</w:t>
            </w:r>
          </w:p>
          <w:p w:rsidR="007F1EB9" w:rsidRPr="007F1EB9" w:rsidRDefault="007F1EB9" w:rsidP="007F1EB9">
            <w:pPr>
              <w:pStyle w:val="a9"/>
              <w:spacing w:line="360" w:lineRule="auto"/>
              <w:ind w:left="360" w:firstLineChars="0" w:firstLine="0"/>
              <w:rPr>
                <w:rFonts w:ascii="宋体" w:eastAsia="宋体" w:hAnsi="宋体"/>
                <w:szCs w:val="21"/>
              </w:rPr>
            </w:pPr>
            <w:r w:rsidRPr="004706A5">
              <w:rPr>
                <w:rFonts w:ascii="宋体" w:eastAsia="宋体" w:hAnsi="宋体" w:hint="eastAsia"/>
                <w:szCs w:val="21"/>
              </w:rPr>
              <w:t>支持新建、删除、修改用户</w:t>
            </w:r>
            <w:r w:rsidR="003F6662" w:rsidRPr="004706A5">
              <w:rPr>
                <w:rFonts w:ascii="宋体" w:eastAsia="宋体" w:hAnsi="宋体" w:hint="eastAsia"/>
                <w:szCs w:val="21"/>
              </w:rPr>
              <w:t>信息及密码；</w:t>
            </w:r>
            <w:r w:rsidR="00024BA3" w:rsidRPr="004706A5">
              <w:rPr>
                <w:rFonts w:ascii="宋体" w:eastAsia="宋体" w:hAnsi="宋体" w:hint="eastAsia"/>
                <w:szCs w:val="21"/>
              </w:rPr>
              <w:t>支持多用户分级管理</w:t>
            </w:r>
            <w:r w:rsidR="00FD2692" w:rsidRPr="004706A5">
              <w:rPr>
                <w:rFonts w:ascii="宋体" w:eastAsia="宋体" w:hAnsi="宋体" w:hint="eastAsia"/>
                <w:szCs w:val="21"/>
              </w:rPr>
              <w:t>。</w:t>
            </w:r>
          </w:p>
        </w:tc>
        <w:tc>
          <w:tcPr>
            <w:tcW w:w="650" w:type="dxa"/>
          </w:tcPr>
          <w:p w:rsidR="00B725F7" w:rsidRDefault="00B725F7">
            <w:pPr>
              <w:spacing w:line="360" w:lineRule="auto"/>
              <w:jc w:val="center"/>
              <w:rPr>
                <w:rFonts w:ascii="宋体" w:eastAsia="宋体" w:hAnsi="宋体"/>
                <w:szCs w:val="21"/>
              </w:rPr>
            </w:pPr>
          </w:p>
        </w:tc>
      </w:tr>
      <w:tr w:rsidR="00B725F7">
        <w:tc>
          <w:tcPr>
            <w:tcW w:w="485" w:type="dxa"/>
          </w:tcPr>
          <w:p w:rsidR="00B725F7" w:rsidRDefault="00106B4A">
            <w:pPr>
              <w:spacing w:line="360" w:lineRule="auto"/>
              <w:jc w:val="center"/>
              <w:rPr>
                <w:rFonts w:ascii="宋体" w:eastAsia="宋体" w:hAnsi="宋体"/>
                <w:szCs w:val="21"/>
              </w:rPr>
            </w:pPr>
            <w:r>
              <w:rPr>
                <w:rFonts w:ascii="宋体" w:eastAsia="宋体" w:hAnsi="宋体" w:hint="eastAsia"/>
                <w:szCs w:val="21"/>
              </w:rPr>
              <w:t>4</w:t>
            </w:r>
          </w:p>
        </w:tc>
        <w:tc>
          <w:tcPr>
            <w:tcW w:w="811" w:type="dxa"/>
          </w:tcPr>
          <w:p w:rsidR="00B725F7" w:rsidRDefault="00106B4A">
            <w:pPr>
              <w:spacing w:line="360" w:lineRule="auto"/>
              <w:jc w:val="center"/>
              <w:rPr>
                <w:rFonts w:ascii="宋体" w:eastAsia="宋体" w:hAnsi="宋体"/>
                <w:szCs w:val="21"/>
              </w:rPr>
            </w:pPr>
            <w:r>
              <w:rPr>
                <w:rFonts w:ascii="宋体" w:eastAsia="宋体" w:hAnsi="宋体" w:hint="eastAsia"/>
                <w:szCs w:val="21"/>
              </w:rPr>
              <w:t>售后服务</w:t>
            </w:r>
          </w:p>
        </w:tc>
        <w:tc>
          <w:tcPr>
            <w:tcW w:w="6576" w:type="dxa"/>
          </w:tcPr>
          <w:p w:rsidR="00B725F7" w:rsidRPr="00E91139" w:rsidRDefault="00E91139" w:rsidP="00E91139">
            <w:pPr>
              <w:spacing w:line="360" w:lineRule="auto"/>
              <w:rPr>
                <w:rFonts w:ascii="宋体" w:eastAsia="宋体" w:hAnsi="宋体" w:cs="Times New Roman"/>
                <w:szCs w:val="21"/>
              </w:rPr>
            </w:pPr>
            <w:r>
              <w:rPr>
                <w:rFonts w:ascii="宋体" w:eastAsia="宋体" w:hAnsi="宋体" w:cs="Times New Roman" w:hint="eastAsia"/>
                <w:szCs w:val="21"/>
              </w:rPr>
              <w:t>1、</w:t>
            </w:r>
            <w:r w:rsidR="00106B4A" w:rsidRPr="00E91139">
              <w:rPr>
                <w:rFonts w:ascii="宋体" w:eastAsia="宋体" w:hAnsi="宋体" w:cs="Times New Roman" w:hint="eastAsia"/>
                <w:szCs w:val="21"/>
              </w:rPr>
              <w:t xml:space="preserve">系统安装、投运时的技术服务  </w:t>
            </w:r>
          </w:p>
          <w:p w:rsidR="00B725F7" w:rsidRPr="00FD2692" w:rsidRDefault="00106B4A" w:rsidP="00FD2692">
            <w:pPr>
              <w:spacing w:line="360" w:lineRule="auto"/>
              <w:ind w:firstLineChars="200" w:firstLine="420"/>
              <w:rPr>
                <w:rFonts w:ascii="宋体" w:eastAsia="宋体" w:hAnsi="宋体" w:cs="Times New Roman"/>
                <w:szCs w:val="21"/>
              </w:rPr>
            </w:pPr>
            <w:r w:rsidRPr="00FD2692">
              <w:rPr>
                <w:rFonts w:ascii="宋体" w:eastAsia="宋体" w:hAnsi="宋体" w:cs="Times New Roman" w:hint="eastAsia"/>
                <w:szCs w:val="21"/>
              </w:rPr>
              <w:t>为了便于合同中系统的部署、调试和投运，投标方应派出熟练的工程师到进行技术服务。投标方技术人员应负责系统中软硬件安装的</w:t>
            </w:r>
            <w:r w:rsidRPr="00FD2692">
              <w:rPr>
                <w:rFonts w:ascii="宋体" w:eastAsia="宋体" w:hAnsi="宋体" w:cs="Times New Roman" w:hint="eastAsia"/>
                <w:szCs w:val="21"/>
              </w:rPr>
              <w:lastRenderedPageBreak/>
              <w:t>指导和检查，负责现场调试和全系统的启动投运，负责解决系统投运时出现的问题。</w:t>
            </w:r>
          </w:p>
          <w:p w:rsidR="00E91139" w:rsidRPr="004706A5" w:rsidRDefault="00C90BB1" w:rsidP="00E91139">
            <w:pPr>
              <w:spacing w:line="360" w:lineRule="auto"/>
              <w:rPr>
                <w:rFonts w:ascii="宋体" w:eastAsia="宋体" w:hAnsi="宋体" w:cs="Times New Roman"/>
                <w:szCs w:val="21"/>
              </w:rPr>
            </w:pPr>
            <w:r>
              <w:rPr>
                <w:rFonts w:ascii="宋体" w:eastAsia="宋体" w:hAnsi="宋体" w:cs="Times New Roman"/>
                <w:szCs w:val="21"/>
              </w:rPr>
              <w:t>2</w:t>
            </w:r>
            <w:r w:rsidR="00E91139" w:rsidRPr="004706A5">
              <w:rPr>
                <w:rFonts w:ascii="宋体" w:eastAsia="宋体" w:hAnsi="宋体" w:cs="Times New Roman" w:hint="eastAsia"/>
                <w:szCs w:val="21"/>
              </w:rPr>
              <w:t>、培训支持</w:t>
            </w:r>
          </w:p>
          <w:p w:rsidR="00E91139" w:rsidRPr="004706A5" w:rsidRDefault="00FD2692" w:rsidP="00FD2692">
            <w:pPr>
              <w:widowControl/>
              <w:spacing w:line="360" w:lineRule="auto"/>
              <w:ind w:firstLineChars="200" w:firstLine="420"/>
              <w:jc w:val="left"/>
              <w:rPr>
                <w:rFonts w:ascii="宋体" w:eastAsia="宋体" w:hAnsi="宋体" w:cs="Times New Roman"/>
                <w:szCs w:val="21"/>
              </w:rPr>
            </w:pPr>
            <w:r w:rsidRPr="004706A5">
              <w:rPr>
                <w:rFonts w:ascii="宋体" w:eastAsia="宋体" w:hAnsi="宋体" w:cs="Times New Roman" w:hint="eastAsia"/>
                <w:szCs w:val="21"/>
              </w:rPr>
              <w:t>中标方</w:t>
            </w:r>
            <w:r w:rsidR="00024BA3" w:rsidRPr="004706A5">
              <w:rPr>
                <w:rFonts w:ascii="宋体" w:eastAsia="宋体" w:hAnsi="宋体" w:cs="Times New Roman" w:hint="eastAsia"/>
                <w:szCs w:val="21"/>
              </w:rPr>
              <w:t>具有完善的培训支持计划，当地配备专职的临床应用指导人员对其提供产品的使用和操作应尽培训义务。对院方相关操作人员进行系统培训，确保系统用户能够正确熟练地使用系统。</w:t>
            </w:r>
          </w:p>
          <w:p w:rsidR="00937FD1" w:rsidRPr="004706A5" w:rsidRDefault="00CE4A76" w:rsidP="00E91139">
            <w:pPr>
              <w:spacing w:line="360" w:lineRule="auto"/>
              <w:rPr>
                <w:rFonts w:ascii="宋体" w:eastAsia="宋体" w:hAnsi="宋体" w:cs="Times New Roman"/>
                <w:szCs w:val="21"/>
              </w:rPr>
            </w:pPr>
            <w:r>
              <w:rPr>
                <w:rFonts w:ascii="宋体" w:eastAsia="宋体" w:hAnsi="宋体" w:cs="Times New Roman"/>
                <w:szCs w:val="21"/>
              </w:rPr>
              <w:t>3</w:t>
            </w:r>
            <w:bookmarkStart w:id="0" w:name="_GoBack"/>
            <w:bookmarkEnd w:id="0"/>
            <w:r w:rsidR="00E91139" w:rsidRPr="004706A5">
              <w:rPr>
                <w:rFonts w:ascii="宋体" w:eastAsia="宋体" w:hAnsi="宋体" w:cs="Times New Roman" w:hint="eastAsia"/>
                <w:szCs w:val="21"/>
              </w:rPr>
              <w:t>、</w:t>
            </w:r>
            <w:r w:rsidR="00FD2692" w:rsidRPr="004706A5">
              <w:rPr>
                <w:rFonts w:ascii="宋体" w:eastAsia="宋体" w:hAnsi="宋体" w:cs="Times New Roman" w:hint="eastAsia"/>
                <w:szCs w:val="21"/>
              </w:rPr>
              <w:t>维保服务</w:t>
            </w:r>
          </w:p>
          <w:p w:rsidR="00937FD1" w:rsidRPr="004706A5" w:rsidRDefault="00937FD1" w:rsidP="00937FD1">
            <w:pPr>
              <w:widowControl/>
              <w:spacing w:line="360" w:lineRule="auto"/>
              <w:ind w:firstLineChars="221" w:firstLine="464"/>
              <w:jc w:val="left"/>
              <w:rPr>
                <w:rFonts w:ascii="宋体" w:eastAsia="宋体" w:hAnsi="宋体" w:cs="Times New Roman"/>
                <w:szCs w:val="21"/>
              </w:rPr>
            </w:pPr>
            <w:r w:rsidRPr="004706A5">
              <w:rPr>
                <w:rFonts w:ascii="宋体" w:eastAsia="宋体" w:hAnsi="宋体" w:cs="Times New Roman" w:hint="eastAsia"/>
                <w:szCs w:val="21"/>
              </w:rPr>
              <w:t>①自项目整体验收之日起，中标方应为院方提供</w:t>
            </w:r>
            <w:r w:rsidR="003B4808">
              <w:rPr>
                <w:rFonts w:ascii="宋体" w:eastAsia="宋体" w:hAnsi="宋体" w:cs="Times New Roman" w:hint="eastAsia"/>
                <w:szCs w:val="21"/>
              </w:rPr>
              <w:t>一年的</w:t>
            </w:r>
            <w:r w:rsidRPr="004706A5">
              <w:rPr>
                <w:rFonts w:ascii="宋体" w:eastAsia="宋体" w:hAnsi="宋体" w:cs="Times New Roman" w:hint="eastAsia"/>
                <w:szCs w:val="21"/>
              </w:rPr>
              <w:t>免费维护服务，包括软件升级等。</w:t>
            </w:r>
          </w:p>
          <w:p w:rsidR="00937FD1" w:rsidRPr="004706A5" w:rsidRDefault="00937FD1" w:rsidP="00937FD1">
            <w:pPr>
              <w:widowControl/>
              <w:spacing w:line="360" w:lineRule="auto"/>
              <w:ind w:firstLineChars="200" w:firstLine="420"/>
              <w:jc w:val="left"/>
              <w:rPr>
                <w:rFonts w:ascii="宋体" w:eastAsia="宋体" w:hAnsi="宋体" w:cs="Times New Roman"/>
                <w:szCs w:val="21"/>
              </w:rPr>
            </w:pPr>
            <w:r w:rsidRPr="004706A5">
              <w:rPr>
                <w:rFonts w:ascii="宋体" w:eastAsia="宋体" w:hAnsi="宋体" w:cs="Times New Roman" w:hint="eastAsia"/>
                <w:szCs w:val="21"/>
              </w:rPr>
              <w:t>②派驻工程师，本地用户现场服务响应在工作时间</w:t>
            </w:r>
            <w:r w:rsidRPr="004706A5">
              <w:rPr>
                <w:rFonts w:ascii="宋体" w:eastAsia="宋体" w:hAnsi="宋体" w:cs="Times New Roman"/>
                <w:szCs w:val="21"/>
              </w:rPr>
              <w:t>2</w:t>
            </w:r>
            <w:r w:rsidRPr="004706A5">
              <w:rPr>
                <w:rFonts w:ascii="宋体" w:eastAsia="宋体" w:hAnsi="宋体" w:cs="Times New Roman" w:hint="eastAsia"/>
                <w:szCs w:val="21"/>
              </w:rPr>
              <w:t>小时之内做出现场响应，为项目提供</w:t>
            </w:r>
            <w:r w:rsidRPr="004706A5">
              <w:rPr>
                <w:rFonts w:ascii="宋体" w:eastAsia="宋体" w:hAnsi="宋体" w:cs="Times New Roman"/>
                <w:szCs w:val="21"/>
              </w:rPr>
              <w:t>7*</w:t>
            </w:r>
            <w:r w:rsidR="00FD2692" w:rsidRPr="004706A5">
              <w:rPr>
                <w:rFonts w:ascii="宋体" w:eastAsia="宋体" w:hAnsi="宋体" w:cs="Times New Roman"/>
                <w:szCs w:val="21"/>
              </w:rPr>
              <w:t>8</w:t>
            </w:r>
            <w:r w:rsidRPr="004706A5">
              <w:rPr>
                <w:rFonts w:ascii="宋体" w:eastAsia="宋体" w:hAnsi="宋体" w:cs="Times New Roman" w:hint="eastAsia"/>
                <w:szCs w:val="21"/>
              </w:rPr>
              <w:t>小时的远程电话支持，必要时提供现场服务。故障排除后，应</w:t>
            </w:r>
            <w:r w:rsidRPr="004706A5">
              <w:rPr>
                <w:rFonts w:ascii="宋体" w:eastAsia="宋体" w:hAnsi="宋体" w:cs="Times New Roman"/>
                <w:szCs w:val="21"/>
              </w:rPr>
              <w:t>2</w:t>
            </w:r>
            <w:r w:rsidRPr="004706A5">
              <w:rPr>
                <w:rFonts w:ascii="宋体" w:eastAsia="宋体" w:hAnsi="宋体" w:cs="Times New Roman" w:hint="eastAsia"/>
                <w:szCs w:val="21"/>
              </w:rPr>
              <w:t>天内进行服务回访，确认故障排除，听取院方意见。</w:t>
            </w:r>
          </w:p>
          <w:p w:rsidR="00024BA3" w:rsidRPr="004706A5" w:rsidRDefault="00FD2692" w:rsidP="00024BA3">
            <w:pPr>
              <w:widowControl/>
              <w:spacing w:line="360" w:lineRule="auto"/>
              <w:ind w:firstLineChars="221" w:firstLine="464"/>
              <w:jc w:val="left"/>
              <w:rPr>
                <w:rFonts w:ascii="宋体" w:eastAsia="宋体" w:hAnsi="宋体" w:cs="Times New Roman"/>
                <w:szCs w:val="21"/>
              </w:rPr>
            </w:pPr>
            <w:r w:rsidRPr="004706A5">
              <w:rPr>
                <w:rFonts w:ascii="宋体" w:eastAsia="宋体" w:hAnsi="宋体" w:cs="Times New Roman" w:hint="eastAsia"/>
                <w:szCs w:val="21"/>
              </w:rPr>
              <w:t>③</w:t>
            </w:r>
            <w:r w:rsidR="00024BA3" w:rsidRPr="004706A5">
              <w:rPr>
                <w:rFonts w:ascii="宋体" w:eastAsia="宋体" w:hAnsi="宋体" w:cs="Times New Roman" w:hint="eastAsia"/>
                <w:szCs w:val="21"/>
              </w:rPr>
              <w:t>维保内容</w:t>
            </w:r>
            <w:r w:rsidR="003B4808">
              <w:rPr>
                <w:rFonts w:ascii="宋体" w:eastAsia="宋体" w:hAnsi="宋体" w:cs="Times New Roman" w:hint="eastAsia"/>
                <w:szCs w:val="21"/>
              </w:rPr>
              <w:t>包括</w:t>
            </w:r>
            <w:r w:rsidR="00937FD1" w:rsidRPr="004706A5">
              <w:rPr>
                <w:rFonts w:ascii="宋体" w:eastAsia="宋体" w:hAnsi="宋体" w:cs="Times New Roman" w:hint="eastAsia"/>
                <w:szCs w:val="21"/>
              </w:rPr>
              <w:t>软件升级、</w:t>
            </w:r>
            <w:r w:rsidR="00024BA3" w:rsidRPr="004706A5">
              <w:rPr>
                <w:rFonts w:ascii="宋体" w:eastAsia="宋体" w:hAnsi="宋体" w:cs="Times New Roman" w:hint="eastAsia"/>
                <w:szCs w:val="21"/>
              </w:rPr>
              <w:t>功能调整、故障检测处理、接口开发与</w:t>
            </w:r>
            <w:r w:rsidR="00937FD1" w:rsidRPr="004706A5">
              <w:rPr>
                <w:rFonts w:ascii="宋体" w:eastAsia="宋体" w:hAnsi="宋体" w:cs="Times New Roman" w:hint="eastAsia"/>
                <w:szCs w:val="21"/>
              </w:rPr>
              <w:t>院内系统融合</w:t>
            </w:r>
            <w:r w:rsidR="00024BA3" w:rsidRPr="004706A5">
              <w:rPr>
                <w:rFonts w:ascii="宋体" w:eastAsia="宋体" w:hAnsi="宋体" w:cs="Times New Roman" w:hint="eastAsia"/>
                <w:szCs w:val="21"/>
              </w:rPr>
              <w:t>等服务。</w:t>
            </w:r>
          </w:p>
          <w:p w:rsidR="00024BA3" w:rsidRPr="004706A5" w:rsidRDefault="00FD2692" w:rsidP="00FD2692">
            <w:pPr>
              <w:widowControl/>
              <w:spacing w:line="360" w:lineRule="auto"/>
              <w:ind w:firstLineChars="221" w:firstLine="464"/>
              <w:jc w:val="left"/>
              <w:rPr>
                <w:rFonts w:ascii="宋体" w:eastAsia="宋体" w:hAnsi="宋体" w:cs="Times New Roman"/>
                <w:szCs w:val="21"/>
              </w:rPr>
            </w:pPr>
            <w:r w:rsidRPr="004706A5">
              <w:rPr>
                <w:rFonts w:ascii="宋体" w:eastAsia="宋体" w:hAnsi="宋体" w:cs="Times New Roman" w:hint="eastAsia"/>
                <w:szCs w:val="21"/>
              </w:rPr>
              <w:t>④</w:t>
            </w:r>
            <w:r w:rsidR="00024BA3" w:rsidRPr="004706A5">
              <w:rPr>
                <w:rFonts w:ascii="宋体" w:eastAsia="宋体" w:hAnsi="宋体" w:cs="Times New Roman" w:hint="eastAsia"/>
                <w:szCs w:val="21"/>
              </w:rPr>
              <w:t>每</w:t>
            </w:r>
            <w:r w:rsidRPr="004706A5">
              <w:rPr>
                <w:rFonts w:ascii="宋体" w:eastAsia="宋体" w:hAnsi="宋体" w:cs="Times New Roman" w:hint="eastAsia"/>
                <w:szCs w:val="21"/>
              </w:rPr>
              <w:t>半年</w:t>
            </w:r>
            <w:r w:rsidR="00024BA3" w:rsidRPr="004706A5">
              <w:rPr>
                <w:rFonts w:ascii="宋体" w:eastAsia="宋体" w:hAnsi="宋体" w:cs="Times New Roman" w:hint="eastAsia"/>
                <w:szCs w:val="21"/>
              </w:rPr>
              <w:t>进行定期巡检，检查</w:t>
            </w:r>
            <w:r w:rsidRPr="004706A5">
              <w:rPr>
                <w:rFonts w:ascii="宋体" w:eastAsia="宋体" w:hAnsi="宋体" w:cs="Times New Roman" w:hint="eastAsia"/>
                <w:szCs w:val="21"/>
              </w:rPr>
              <w:t>平台运行状况，并以书面形式向院方提供平台</w:t>
            </w:r>
            <w:r w:rsidR="00024BA3" w:rsidRPr="004706A5">
              <w:rPr>
                <w:rFonts w:ascii="宋体" w:eastAsia="宋体" w:hAnsi="宋体" w:cs="Times New Roman" w:hint="eastAsia"/>
                <w:szCs w:val="21"/>
              </w:rPr>
              <w:t>运行状况报告。</w:t>
            </w:r>
          </w:p>
          <w:p w:rsidR="00B725F7" w:rsidRDefault="00B725F7" w:rsidP="00FD2692">
            <w:pPr>
              <w:pStyle w:val="a9"/>
              <w:spacing w:line="360" w:lineRule="auto"/>
              <w:ind w:left="360" w:firstLineChars="0" w:firstLine="0"/>
              <w:rPr>
                <w:rFonts w:ascii="宋体" w:eastAsia="宋体" w:hAnsi="宋体"/>
                <w:szCs w:val="21"/>
              </w:rPr>
            </w:pPr>
          </w:p>
        </w:tc>
        <w:tc>
          <w:tcPr>
            <w:tcW w:w="650" w:type="dxa"/>
          </w:tcPr>
          <w:p w:rsidR="00B725F7" w:rsidRDefault="00B725F7">
            <w:pPr>
              <w:spacing w:line="360" w:lineRule="auto"/>
              <w:jc w:val="center"/>
              <w:rPr>
                <w:rFonts w:ascii="宋体" w:eastAsia="宋体" w:hAnsi="宋体"/>
                <w:szCs w:val="21"/>
              </w:rPr>
            </w:pPr>
          </w:p>
        </w:tc>
      </w:tr>
      <w:tr w:rsidR="00B725F7">
        <w:tc>
          <w:tcPr>
            <w:tcW w:w="485" w:type="dxa"/>
          </w:tcPr>
          <w:p w:rsidR="00B725F7" w:rsidRDefault="00B725F7">
            <w:pPr>
              <w:spacing w:line="360" w:lineRule="auto"/>
              <w:jc w:val="center"/>
              <w:rPr>
                <w:rFonts w:ascii="宋体" w:eastAsia="宋体" w:hAnsi="宋体"/>
                <w:szCs w:val="21"/>
              </w:rPr>
            </w:pPr>
          </w:p>
        </w:tc>
        <w:tc>
          <w:tcPr>
            <w:tcW w:w="811" w:type="dxa"/>
          </w:tcPr>
          <w:p w:rsidR="00B725F7" w:rsidRDefault="00B725F7">
            <w:pPr>
              <w:spacing w:line="360" w:lineRule="auto"/>
              <w:jc w:val="center"/>
              <w:rPr>
                <w:rFonts w:ascii="宋体" w:eastAsia="宋体" w:hAnsi="宋体"/>
                <w:szCs w:val="21"/>
              </w:rPr>
            </w:pPr>
          </w:p>
        </w:tc>
        <w:tc>
          <w:tcPr>
            <w:tcW w:w="6576" w:type="dxa"/>
          </w:tcPr>
          <w:p w:rsidR="00B725F7" w:rsidRDefault="00B725F7">
            <w:pPr>
              <w:spacing w:line="360" w:lineRule="auto"/>
              <w:rPr>
                <w:rFonts w:ascii="宋体" w:eastAsia="宋体" w:hAnsi="宋体"/>
                <w:szCs w:val="21"/>
              </w:rPr>
            </w:pPr>
          </w:p>
        </w:tc>
        <w:tc>
          <w:tcPr>
            <w:tcW w:w="650" w:type="dxa"/>
          </w:tcPr>
          <w:p w:rsidR="00B725F7" w:rsidRDefault="00B725F7">
            <w:pPr>
              <w:spacing w:line="360" w:lineRule="auto"/>
              <w:jc w:val="center"/>
              <w:rPr>
                <w:rFonts w:ascii="宋体" w:eastAsia="宋体" w:hAnsi="宋体"/>
                <w:szCs w:val="21"/>
              </w:rPr>
            </w:pPr>
          </w:p>
        </w:tc>
      </w:tr>
      <w:tr w:rsidR="00B725F7">
        <w:tc>
          <w:tcPr>
            <w:tcW w:w="485" w:type="dxa"/>
          </w:tcPr>
          <w:p w:rsidR="00B725F7" w:rsidRDefault="00B725F7">
            <w:pPr>
              <w:spacing w:line="360" w:lineRule="auto"/>
              <w:jc w:val="center"/>
              <w:rPr>
                <w:rFonts w:ascii="宋体" w:eastAsia="宋体" w:hAnsi="宋体"/>
                <w:szCs w:val="21"/>
              </w:rPr>
            </w:pPr>
          </w:p>
        </w:tc>
        <w:tc>
          <w:tcPr>
            <w:tcW w:w="811" w:type="dxa"/>
          </w:tcPr>
          <w:p w:rsidR="00B725F7" w:rsidRDefault="00B725F7">
            <w:pPr>
              <w:spacing w:line="360" w:lineRule="auto"/>
              <w:jc w:val="center"/>
              <w:rPr>
                <w:rFonts w:ascii="宋体" w:eastAsia="宋体" w:hAnsi="宋体"/>
                <w:szCs w:val="21"/>
              </w:rPr>
            </w:pPr>
          </w:p>
        </w:tc>
        <w:tc>
          <w:tcPr>
            <w:tcW w:w="6576" w:type="dxa"/>
          </w:tcPr>
          <w:p w:rsidR="00B725F7" w:rsidRDefault="00B725F7">
            <w:pPr>
              <w:spacing w:line="360" w:lineRule="auto"/>
              <w:rPr>
                <w:rFonts w:ascii="宋体" w:eastAsia="宋体" w:hAnsi="宋体"/>
                <w:szCs w:val="21"/>
              </w:rPr>
            </w:pPr>
          </w:p>
        </w:tc>
        <w:tc>
          <w:tcPr>
            <w:tcW w:w="650" w:type="dxa"/>
          </w:tcPr>
          <w:p w:rsidR="00B725F7" w:rsidRDefault="00B725F7">
            <w:pPr>
              <w:spacing w:line="360" w:lineRule="auto"/>
              <w:jc w:val="center"/>
              <w:rPr>
                <w:rFonts w:ascii="宋体" w:eastAsia="宋体" w:hAnsi="宋体"/>
                <w:szCs w:val="21"/>
              </w:rPr>
            </w:pPr>
          </w:p>
        </w:tc>
      </w:tr>
    </w:tbl>
    <w:p w:rsidR="00B725F7" w:rsidRDefault="00B725F7">
      <w:pPr>
        <w:spacing w:line="360" w:lineRule="auto"/>
        <w:jc w:val="center"/>
        <w:rPr>
          <w:rFonts w:ascii="宋体" w:eastAsia="宋体" w:hAnsi="宋体"/>
          <w:b/>
          <w:szCs w:val="21"/>
        </w:rPr>
      </w:pPr>
    </w:p>
    <w:sectPr w:rsidR="00B725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242" w:rsidRDefault="00B35242" w:rsidP="00F538EB">
      <w:r>
        <w:separator/>
      </w:r>
    </w:p>
  </w:endnote>
  <w:endnote w:type="continuationSeparator" w:id="0">
    <w:p w:rsidR="00B35242" w:rsidRDefault="00B35242" w:rsidP="00F5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ld">
    <w:altName w:val="Times New Roman"/>
    <w:charset w:val="00"/>
    <w:family w:val="roman"/>
    <w:pitch w:val="default"/>
  </w:font>
  <w:font w:name="#ce#a2#c8#ed#d1#c5#ba#d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242" w:rsidRDefault="00B35242" w:rsidP="00F538EB">
      <w:r>
        <w:separator/>
      </w:r>
    </w:p>
  </w:footnote>
  <w:footnote w:type="continuationSeparator" w:id="0">
    <w:p w:rsidR="00B35242" w:rsidRDefault="00B35242" w:rsidP="00F53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588ADE"/>
    <w:multiLevelType w:val="singleLevel"/>
    <w:tmpl w:val="AE588ADE"/>
    <w:lvl w:ilvl="0">
      <w:start w:val="1"/>
      <w:numFmt w:val="decimal"/>
      <w:suff w:val="nothing"/>
      <w:lvlText w:val="%1、"/>
      <w:lvlJc w:val="left"/>
    </w:lvl>
  </w:abstractNum>
  <w:abstractNum w:abstractNumId="1" w15:restartNumberingAfterBreak="0">
    <w:nsid w:val="03480DEF"/>
    <w:multiLevelType w:val="hybridMultilevel"/>
    <w:tmpl w:val="C3E2489E"/>
    <w:lvl w:ilvl="0" w:tplc="91ECB7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9C19C6"/>
    <w:multiLevelType w:val="hybridMultilevel"/>
    <w:tmpl w:val="6C36BB50"/>
    <w:lvl w:ilvl="0" w:tplc="738E80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50357F9"/>
    <w:multiLevelType w:val="hybridMultilevel"/>
    <w:tmpl w:val="42BC8FFC"/>
    <w:lvl w:ilvl="0" w:tplc="381E697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2C73591"/>
    <w:multiLevelType w:val="hybridMultilevel"/>
    <w:tmpl w:val="B5FE7358"/>
    <w:lvl w:ilvl="0" w:tplc="D5B6668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3D9414D"/>
    <w:multiLevelType w:val="hybridMultilevel"/>
    <w:tmpl w:val="B2F04C86"/>
    <w:lvl w:ilvl="0" w:tplc="5448CDC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C6B0406"/>
    <w:multiLevelType w:val="hybridMultilevel"/>
    <w:tmpl w:val="AFD4F0D0"/>
    <w:lvl w:ilvl="0" w:tplc="23AA89BC">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53E18E8"/>
    <w:multiLevelType w:val="hybridMultilevel"/>
    <w:tmpl w:val="DE060954"/>
    <w:lvl w:ilvl="0" w:tplc="EB2817A8">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6B4"/>
    <w:rsid w:val="00024BA3"/>
    <w:rsid w:val="00106B4A"/>
    <w:rsid w:val="00145314"/>
    <w:rsid w:val="002218C6"/>
    <w:rsid w:val="002712EB"/>
    <w:rsid w:val="002A4A8C"/>
    <w:rsid w:val="003B4808"/>
    <w:rsid w:val="003F6662"/>
    <w:rsid w:val="004156B4"/>
    <w:rsid w:val="00424DDF"/>
    <w:rsid w:val="00462C24"/>
    <w:rsid w:val="004706A5"/>
    <w:rsid w:val="004D6798"/>
    <w:rsid w:val="00582308"/>
    <w:rsid w:val="006136A9"/>
    <w:rsid w:val="00690ACF"/>
    <w:rsid w:val="006A6A3F"/>
    <w:rsid w:val="006B7795"/>
    <w:rsid w:val="00786D9C"/>
    <w:rsid w:val="007F1EB9"/>
    <w:rsid w:val="007F6139"/>
    <w:rsid w:val="008060F0"/>
    <w:rsid w:val="00826D3F"/>
    <w:rsid w:val="00855224"/>
    <w:rsid w:val="00937FD1"/>
    <w:rsid w:val="00982DBB"/>
    <w:rsid w:val="0098443E"/>
    <w:rsid w:val="009D1370"/>
    <w:rsid w:val="009F291F"/>
    <w:rsid w:val="00A05C1C"/>
    <w:rsid w:val="00A1278C"/>
    <w:rsid w:val="00B11FA9"/>
    <w:rsid w:val="00B35242"/>
    <w:rsid w:val="00B725F7"/>
    <w:rsid w:val="00B72A8D"/>
    <w:rsid w:val="00BF4D79"/>
    <w:rsid w:val="00C0354E"/>
    <w:rsid w:val="00C90BB1"/>
    <w:rsid w:val="00CE4A76"/>
    <w:rsid w:val="00D075D7"/>
    <w:rsid w:val="00D87669"/>
    <w:rsid w:val="00E47AA8"/>
    <w:rsid w:val="00E645E8"/>
    <w:rsid w:val="00E91139"/>
    <w:rsid w:val="00EA16E6"/>
    <w:rsid w:val="00EB4D55"/>
    <w:rsid w:val="00F538EB"/>
    <w:rsid w:val="00F62BA0"/>
    <w:rsid w:val="00F96A76"/>
    <w:rsid w:val="00FD2692"/>
    <w:rsid w:val="0FC250A5"/>
    <w:rsid w:val="21427858"/>
    <w:rsid w:val="69A33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700BE"/>
  <w15:docId w15:val="{DA8C597E-476D-4592-9C3B-726286AD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character" w:customStyle="1" w:styleId="fontstyle01">
    <w:name w:val="fontstyle01"/>
    <w:basedOn w:val="a0"/>
    <w:qFormat/>
    <w:rPr>
      <w:rFonts w:ascii="Bold" w:hAnsi="Bold" w:hint="default"/>
      <w:b/>
      <w:bCs/>
      <w:color w:val="000000"/>
      <w:sz w:val="16"/>
      <w:szCs w:val="16"/>
    </w:rPr>
  </w:style>
  <w:style w:type="character" w:customStyle="1" w:styleId="fontstyle21">
    <w:name w:val="fontstyle21"/>
    <w:basedOn w:val="a0"/>
    <w:qFormat/>
    <w:rPr>
      <w:rFonts w:ascii="#ce#a2#c8#ed#d1#c5#ba#da" w:hAnsi="#ce#a2#c8#ed#d1#c5#ba#da" w:hint="default"/>
      <w:color w:val="000000"/>
      <w:sz w:val="16"/>
      <w:szCs w:val="16"/>
    </w:rPr>
  </w:style>
  <w:style w:type="character" w:customStyle="1" w:styleId="fontstyle31">
    <w:name w:val="fontstyle31"/>
    <w:basedOn w:val="a0"/>
    <w:qFormat/>
    <w:rPr>
      <w:rFonts w:ascii="Arial" w:hAnsi="Arial" w:cs="Arial" w:hint="default"/>
      <w:color w:val="000000"/>
      <w:sz w:val="16"/>
      <w:szCs w:val="16"/>
    </w:rPr>
  </w:style>
  <w:style w:type="character" w:customStyle="1" w:styleId="MSGENFONTSTYLENAMETEMPLATEROLENUMBERMSGENFONTSTYLENAMEBYROLETEXT26">
    <w:name w:val="MSG_EN_FONT_STYLE_NAME_TEMPLATE_ROLE_NUMBER MSG_EN_FONT_STYLE_NAME_BY_ROLE_TEXT 26"/>
    <w:basedOn w:val="a0"/>
    <w:qFormat/>
    <w:rPr>
      <w:rFonts w:ascii="Times New Roman" w:eastAsia="Times New Roman" w:hAnsi="Times New Roman" w:cs="Times New Roman"/>
      <w:color w:val="231F20"/>
      <w:spacing w:val="0"/>
      <w:w w:val="100"/>
      <w:position w:val="0"/>
      <w:sz w:val="19"/>
      <w:szCs w:val="19"/>
      <w:lang w:val="en-US" w:eastAsia="en-US" w:bidi="en-US"/>
    </w:rPr>
  </w:style>
  <w:style w:type="paragraph" w:customStyle="1" w:styleId="MSGENFONTSTYLENAMETEMPLATEROLENUMBERMSGENFONTSTYLENAMEBYROLETEXT29">
    <w:name w:val="MSG_EN_FONT_STYLE_NAME_TEMPLATE_ROLE_NUMBER MSG_EN_FONT_STYLE_NAME_BY_ROLE_TEXT 29"/>
    <w:basedOn w:val="a"/>
    <w:link w:val="MSGENFONTSTYLENAMETEMPLATEROLENUMBERMSGENFONTSTYLENAMEBYROLETEXT2"/>
    <w:qFormat/>
    <w:pPr>
      <w:shd w:val="clear" w:color="auto" w:fill="FFFFFF"/>
      <w:spacing w:after="240" w:line="226" w:lineRule="exact"/>
    </w:pPr>
    <w:rPr>
      <w:rFonts w:ascii="Times New Roman" w:eastAsia="Times New Roman" w:hAnsi="Times New Roman" w:cs="Times New Roman"/>
      <w:color w:val="000000"/>
      <w:kern w:val="0"/>
      <w:sz w:val="17"/>
      <w:szCs w:val="17"/>
      <w:lang w:eastAsia="en-US" w:bidi="en-US"/>
    </w:rPr>
  </w:style>
  <w:style w:type="character" w:customStyle="1" w:styleId="MSGENFONTSTYLENAMETEMPLATEROLENUMBERMSGENFONTSTYLENAMEBYROLETEXT2MSGENFONTSTYLEMODIFERBOLD2">
    <w:name w:val="MSG_EN_FONT_STYLE_NAME_TEMPLATE_ROLE_NUMBER MSG_EN_FONT_STYLE_NAME_BY_ROLE_TEXT 2 + MSG_EN_FONT_STYLE_MODIFER_BOLD2"/>
    <w:basedOn w:val="MSGENFONTSTYLENAMETEMPLATEROLENUMBERMSGENFONTSTYLENAMEBYROLETEXT2"/>
    <w:qFormat/>
    <w:rPr>
      <w:rFonts w:ascii="Times New Roman" w:eastAsia="Times New Roman" w:hAnsi="Times New Roman" w:cs="Times New Roman"/>
      <w:b/>
      <w:bCs/>
      <w:color w:val="231F20"/>
      <w:spacing w:val="0"/>
      <w:w w:val="100"/>
      <w:kern w:val="0"/>
      <w:position w:val="0"/>
      <w:sz w:val="17"/>
      <w:szCs w:val="17"/>
      <w:shd w:val="clear" w:color="auto" w:fill="FFFFFF"/>
      <w:lang w:val="en-US" w:eastAsia="en-US" w:bidi="en-US"/>
    </w:r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9"/>
    <w:qFormat/>
    <w:rPr>
      <w:rFonts w:ascii="Times New Roman" w:eastAsia="Times New Roman" w:hAnsi="Times New Roman" w:cs="Times New Roman"/>
      <w:color w:val="000000"/>
      <w:kern w:val="0"/>
      <w:sz w:val="17"/>
      <w:szCs w:val="17"/>
      <w:shd w:val="clear" w:color="auto" w:fill="FFFFFF"/>
      <w:lang w:eastAsia="en-US" w:bidi="en-US"/>
    </w:rPr>
  </w:style>
  <w:style w:type="character" w:customStyle="1" w:styleId="MSGENFONTSTYLENAMETEMPLATEROLENUMBERMSGENFONTSTYLENAMEBYROLETEXT22">
    <w:name w:val="MSG_EN_FONT_STYLE_NAME_TEMPLATE_ROLE_NUMBER MSG_EN_FONT_STYLE_NAME_BY_ROLE_TEXT 22"/>
    <w:basedOn w:val="MSGENFONTSTYLENAMETEMPLATEROLENUMBERMSGENFONTSTYLENAMEBYROLETEXT2"/>
    <w:qFormat/>
    <w:rPr>
      <w:rFonts w:ascii="Times New Roman" w:eastAsia="Times New Roman" w:hAnsi="Times New Roman" w:cs="Times New Roman"/>
      <w:color w:val="231F20"/>
      <w:spacing w:val="0"/>
      <w:w w:val="100"/>
      <w:kern w:val="0"/>
      <w:position w:val="0"/>
      <w:sz w:val="17"/>
      <w:szCs w:val="17"/>
      <w:shd w:val="clear" w:color="auto" w:fill="FFFFFF"/>
      <w:lang w:val="en-US" w:eastAsia="en-US" w:bidi="en-US"/>
    </w:rPr>
  </w:style>
  <w:style w:type="paragraph" w:customStyle="1" w:styleId="MSGENFONTSTYLENAMETEMPLATEROLENUMBERMSGENFONTSTYLENAMEBYROLETEXT266">
    <w:name w:val="MSG_EN_FONT_STYLE_NAME_TEMPLATE_ROLE_NUMBER MSG_EN_FONT_STYLE_NAME_BY_ROLE_TEXT 266"/>
    <w:basedOn w:val="a"/>
    <w:link w:val="MSGENFONTSTYLENAMETEMPLATEROLENUMBERMSGENFONTSTYLENAMEBYROLETEXT260"/>
    <w:qFormat/>
    <w:pPr>
      <w:shd w:val="clear" w:color="auto" w:fill="FFFFFF"/>
      <w:spacing w:line="240" w:lineRule="exact"/>
      <w:ind w:hanging="360"/>
      <w:jc w:val="left"/>
    </w:pPr>
    <w:rPr>
      <w:rFonts w:ascii="Times New Roman" w:eastAsia="Times New Roman" w:hAnsi="Times New Roman" w:cs="Times New Roman"/>
      <w:color w:val="000000"/>
      <w:kern w:val="0"/>
      <w:sz w:val="19"/>
      <w:szCs w:val="19"/>
      <w:lang w:eastAsia="en-US" w:bidi="en-US"/>
    </w:rPr>
  </w:style>
  <w:style w:type="character" w:customStyle="1" w:styleId="MSGENFONTSTYLENAMETEMPLATEROLENUMBERMSGENFONTSTYLENAMEBYROLETEXT260">
    <w:name w:val="MSG_EN_FONT_STYLE_NAME_TEMPLATE_ROLE_NUMBER MSG_EN_FONT_STYLE_NAME_BY_ROLE_TEXT 26_"/>
    <w:basedOn w:val="a0"/>
    <w:link w:val="MSGENFONTSTYLENAMETEMPLATEROLENUMBERMSGENFONTSTYLENAMEBYROLETEXT266"/>
    <w:qFormat/>
    <w:rPr>
      <w:rFonts w:ascii="Times New Roman" w:eastAsia="Times New Roman" w:hAnsi="Times New Roman" w:cs="Times New Roman"/>
      <w:color w:val="000000"/>
      <w:kern w:val="0"/>
      <w:sz w:val="19"/>
      <w:szCs w:val="19"/>
      <w:shd w:val="clear" w:color="auto" w:fill="FFFFFF"/>
      <w:lang w:eastAsia="en-US" w:bidi="en-US"/>
    </w:rPr>
  </w:style>
  <w:style w:type="character" w:customStyle="1" w:styleId="MSGENFONTSTYLENAMETEMPLATEROLENUMBERMSGENFONTSTYLENAMEBYROLETEXT26MSGENFONTSTYLEMODIFERNAMEArial">
    <w:name w:val="MSG_EN_FONT_STYLE_NAME_TEMPLATE_ROLE_NUMBER MSG_EN_FONT_STYLE_NAME_BY_ROLE_TEXT 26 + MSG_EN_FONT_STYLE_MODIFER_NAME Arial"/>
    <w:basedOn w:val="MSGENFONTSTYLENAMETEMPLATEROLENUMBERMSGENFONTSTYLENAMEBYROLETEXT260"/>
    <w:qFormat/>
    <w:rPr>
      <w:rFonts w:ascii="Arial" w:eastAsia="Arial" w:hAnsi="Arial" w:cs="Arial"/>
      <w:b/>
      <w:bCs/>
      <w:color w:val="231F20"/>
      <w:spacing w:val="0"/>
      <w:w w:val="100"/>
      <w:kern w:val="0"/>
      <w:position w:val="0"/>
      <w:sz w:val="18"/>
      <w:szCs w:val="18"/>
      <w:shd w:val="clear" w:color="auto" w:fill="FFFFFF"/>
      <w:lang w:val="en-US" w:eastAsia="en-US" w:bidi="en-US"/>
    </w:rPr>
  </w:style>
  <w:style w:type="character" w:customStyle="1" w:styleId="MSGENFONTSTYLENAMETEMPLATEROLENUMBERMSGENFONTSTYLENAMEBYROLETEXT26MSGENFONTSTYLEMODIFERSIZE9">
    <w:name w:val="MSG_EN_FONT_STYLE_NAME_TEMPLATE_ROLE_NUMBER MSG_EN_FONT_STYLE_NAME_BY_ROLE_TEXT 26 + MSG_EN_FONT_STYLE_MODIFER_SIZE 9"/>
    <w:basedOn w:val="MSGENFONTSTYLENAMETEMPLATEROLENUMBERMSGENFONTSTYLENAMEBYROLETEXT260"/>
    <w:qFormat/>
    <w:rPr>
      <w:rFonts w:ascii="Times New Roman" w:eastAsia="Times New Roman" w:hAnsi="Times New Roman" w:cs="Times New Roman"/>
      <w:i/>
      <w:iCs/>
      <w:color w:val="231F20"/>
      <w:spacing w:val="0"/>
      <w:w w:val="100"/>
      <w:kern w:val="0"/>
      <w:position w:val="0"/>
      <w:sz w:val="18"/>
      <w:szCs w:val="18"/>
      <w:shd w:val="clear" w:color="auto" w:fill="FFFFFF"/>
      <w:lang w:val="en-US" w:eastAsia="en-US" w:bidi="en-US"/>
    </w:rPr>
  </w:style>
  <w:style w:type="character" w:customStyle="1" w:styleId="MSGENFONTSTYLENAMETEMPLATEROLENUMBERMSGENFONTSTYLENAMEBYROLETEXT26MSGENFONTSTYLEMODIFERNAMEArial1">
    <w:name w:val="MSG_EN_FONT_STYLE_NAME_TEMPLATE_ROLE_NUMBER MSG_EN_FONT_STYLE_NAME_BY_ROLE_TEXT 26 + MSG_EN_FONT_STYLE_MODIFER_NAME Arial1"/>
    <w:basedOn w:val="MSGENFONTSTYLENAMETEMPLATEROLENUMBERMSGENFONTSTYLENAMEBYROLETEXT260"/>
    <w:qFormat/>
    <w:rPr>
      <w:rFonts w:ascii="Arial" w:eastAsia="Arial" w:hAnsi="Arial" w:cs="Arial"/>
      <w:b/>
      <w:bCs/>
      <w:smallCaps/>
      <w:color w:val="8F3391"/>
      <w:spacing w:val="0"/>
      <w:w w:val="100"/>
      <w:kern w:val="0"/>
      <w:position w:val="0"/>
      <w:sz w:val="18"/>
      <w:szCs w:val="18"/>
      <w:shd w:val="clear" w:color="auto" w:fill="FFFFFF"/>
      <w:lang w:val="en-US" w:eastAsia="en-US" w:bidi="en-US"/>
    </w:rPr>
  </w:style>
  <w:style w:type="character" w:customStyle="1" w:styleId="MSGENFONTSTYLENAMETEMPLATEROLENUMBERMSGENFONTSTYLENAMEBYROLETEXT26MSGENFONTSTYLEMODIFERNAMEArial3">
    <w:name w:val="MSG_EN_FONT_STYLE_NAME_TEMPLATE_ROLE_NUMBER MSG_EN_FONT_STYLE_NAME_BY_ROLE_TEXT 26 + MSG_EN_FONT_STYLE_MODIFER_NAME Arial3"/>
    <w:basedOn w:val="MSGENFONTSTYLENAMETEMPLATEROLENUMBERMSGENFONTSTYLENAMEBYROLETEXT260"/>
    <w:qFormat/>
    <w:rPr>
      <w:rFonts w:ascii="Arial" w:eastAsia="Arial" w:hAnsi="Arial" w:cs="Arial"/>
      <w:b/>
      <w:bCs/>
      <w:smallCaps/>
      <w:color w:val="007739"/>
      <w:spacing w:val="0"/>
      <w:w w:val="100"/>
      <w:kern w:val="0"/>
      <w:position w:val="0"/>
      <w:sz w:val="18"/>
      <w:szCs w:val="18"/>
      <w:shd w:val="clear" w:color="auto" w:fill="FFFFFF"/>
      <w:lang w:val="en-US" w:eastAsia="en-US" w:bidi="en-US"/>
    </w:rPr>
  </w:style>
  <w:style w:type="character" w:styleId="aa">
    <w:name w:val="Hyperlink"/>
    <w:basedOn w:val="a0"/>
    <w:uiPriority w:val="99"/>
    <w:unhideWhenUsed/>
    <w:rsid w:val="00F96A76"/>
    <w:rPr>
      <w:color w:val="0563C1" w:themeColor="hyperlink"/>
      <w:u w:val="single"/>
    </w:rPr>
  </w:style>
  <w:style w:type="character" w:styleId="ab">
    <w:name w:val="Emphasis"/>
    <w:basedOn w:val="a0"/>
    <w:uiPriority w:val="20"/>
    <w:qFormat/>
    <w:rsid w:val="003F66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韩帅</dc:creator>
  <cp:lastModifiedBy>亚玲 冉</cp:lastModifiedBy>
  <cp:revision>21</cp:revision>
  <dcterms:created xsi:type="dcterms:W3CDTF">2018-03-08T14:44:00Z</dcterms:created>
  <dcterms:modified xsi:type="dcterms:W3CDTF">2019-03-22T04:43:00Z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