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基础模型</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2020-JL13（03）-W10004</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九</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基础模型</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2020-JL13（03）-W10004</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基础模型</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eastAsia="zh-CN"/>
        </w:rPr>
        <w:t>2020-JL13（03）-W10004</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614"/>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包号</w:t>
            </w:r>
          </w:p>
        </w:tc>
        <w:tc>
          <w:tcPr>
            <w:tcW w:w="16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货物</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规格</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计量</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交货</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交货</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腹腔穿刺模型人</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骨髓穿刺模型人</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3</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胸腔闭式引流模型</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3</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4</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胸腔穿刺模型人</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5</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腰椎穿刺模型人</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6</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剖腹手术切开缝合模块</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60</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7</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可移动式放射阅片灯</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4</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8</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胎心监护仪</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9</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全功能穿刺模型人</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4</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10</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动脉穿刺手臂</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10</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11</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多功能静脉穿刺输液手臂模型</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10</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42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（八）具备生产许可证、特许经营许可证、医疗器械注册证、质量管理体系认证、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五、样品</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val="0"/>
          <w:bCs/>
          <w:color w:val="auto"/>
          <w:kern w:val="0"/>
          <w:sz w:val="24"/>
          <w:szCs w:val="24"/>
        </w:rPr>
      </w:pPr>
      <w:r>
        <w:rPr>
          <w:rFonts w:hint="eastAsia" w:cs="Times New Roman" w:asciiTheme="minorEastAsia" w:hAnsiTheme="minorEastAsia"/>
          <w:b w:val="0"/>
          <w:bCs/>
          <w:color w:val="auto"/>
          <w:kern w:val="0"/>
          <w:sz w:val="24"/>
          <w:szCs w:val="24"/>
        </w:rPr>
        <w:t>（一）提交样品时间：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8</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r>
        <w:rPr>
          <w:rFonts w:hint="eastAsia" w:cs="Times New Roman" w:asciiTheme="minorEastAsia" w:hAnsiTheme="minorEastAsia"/>
          <w:b w:val="0"/>
          <w:bCs/>
          <w:color w:val="auto"/>
          <w:kern w:val="0"/>
          <w:sz w:val="24"/>
          <w:szCs w:val="24"/>
        </w:rPr>
        <w:t xml:space="preserve"> 。</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val="0"/>
          <w:bCs/>
          <w:color w:val="auto"/>
          <w:kern w:val="0"/>
          <w:sz w:val="24"/>
          <w:szCs w:val="24"/>
        </w:rPr>
      </w:pPr>
      <w:r>
        <w:rPr>
          <w:rFonts w:hint="eastAsia" w:cs="Times New Roman" w:asciiTheme="minorEastAsia" w:hAnsiTheme="minorEastAsia"/>
          <w:b w:val="0"/>
          <w:bCs/>
          <w:color w:val="auto"/>
          <w:kern w:val="0"/>
          <w:sz w:val="24"/>
          <w:szCs w:val="24"/>
        </w:rPr>
        <w:t>（二）提交样品地点：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hint="default" w:cs="Times New Roman" w:asciiTheme="minorEastAsia" w:hAnsiTheme="minorEastAsia" w:eastAsiaTheme="minorEastAsia"/>
          <w:b w:val="0"/>
          <w:bCs/>
          <w:color w:val="auto"/>
          <w:kern w:val="0"/>
          <w:sz w:val="24"/>
          <w:szCs w:val="24"/>
          <w:lang w:val="en-US" w:eastAsia="zh-CN"/>
        </w:rPr>
      </w:pPr>
      <w:r>
        <w:rPr>
          <w:rFonts w:hint="eastAsia" w:cs="Times New Roman" w:asciiTheme="minorEastAsia" w:hAnsiTheme="minorEastAsia"/>
          <w:b w:val="0"/>
          <w:bCs/>
          <w:color w:val="auto"/>
          <w:kern w:val="0"/>
          <w:sz w:val="24"/>
          <w:szCs w:val="24"/>
        </w:rPr>
        <w:t>（三）提交样品数量：胸腔闭式引流模型</w:t>
      </w:r>
      <w:r>
        <w:rPr>
          <w:rFonts w:hint="eastAsia" w:cs="Times New Roman" w:asciiTheme="minorEastAsia" w:hAnsiTheme="minorEastAsia"/>
          <w:b w:val="0"/>
          <w:bCs/>
          <w:color w:val="auto"/>
          <w:kern w:val="0"/>
          <w:sz w:val="24"/>
          <w:szCs w:val="24"/>
          <w:lang w:eastAsia="zh-CN"/>
        </w:rPr>
        <w:t>、剖腹手术切开缝合模块、全功能穿刺模型人各</w:t>
      </w:r>
      <w:r>
        <w:rPr>
          <w:rFonts w:hint="eastAsia" w:cs="Times New Roman" w:asciiTheme="minorEastAsia" w:hAnsiTheme="minorEastAsia"/>
          <w:b w:val="0"/>
          <w:bCs/>
          <w:color w:val="auto"/>
          <w:kern w:val="0"/>
          <w:sz w:val="24"/>
          <w:szCs w:val="24"/>
          <w:lang w:val="en-US" w:eastAsia="zh-CN"/>
        </w:rPr>
        <w:t>1套。</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val="0"/>
          <w:bCs/>
          <w:color w:val="auto"/>
          <w:kern w:val="0"/>
          <w:sz w:val="24"/>
          <w:szCs w:val="24"/>
        </w:rPr>
      </w:pPr>
      <w:r>
        <w:rPr>
          <w:rFonts w:hint="eastAsia" w:cs="Times New Roman" w:asciiTheme="minorEastAsia" w:hAnsiTheme="minorEastAsia"/>
          <w:b w:val="0"/>
          <w:bCs/>
          <w:color w:val="auto"/>
          <w:kern w:val="0"/>
          <w:sz w:val="24"/>
          <w:szCs w:val="24"/>
        </w:rPr>
        <w:t>（四）提交样品要求：投标人提供虚假样品或者借用、冒用其他供应商样品的，评标委员会按无效投标处理。评审结束后发现此类情况的，招标人有权拒签、取消或废止采购合同。</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六</w:t>
      </w:r>
      <w:r>
        <w:rPr>
          <w:rFonts w:hint="eastAsia" w:cs="Times New Roman" w:asciiTheme="minorEastAsia" w:hAnsiTheme="minorEastAsia"/>
          <w:b/>
          <w:color w:val="auto"/>
          <w:kern w:val="0"/>
          <w:sz w:val="24"/>
          <w:szCs w:val="24"/>
        </w:rPr>
        <w:t>、招标</w:t>
      </w:r>
      <w:r>
        <w:rPr>
          <w:rFonts w:cs="Times New Roman" w:asciiTheme="minorEastAsia" w:hAnsiTheme="minorEastAsia"/>
          <w:b/>
          <w:color w:val="auto"/>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（一）发售时间：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8</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（二）发售地点：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12.</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w:t>
      </w:r>
      <w:r>
        <w:rPr>
          <w:rFonts w:hint="eastAsia" w:cs="Times New Roman" w:asciiTheme="minorEastAsia" w:hAnsiTheme="minorEastAsia"/>
          <w:color w:val="auto"/>
          <w:kern w:val="0"/>
          <w:sz w:val="24"/>
          <w:szCs w:val="24"/>
        </w:rPr>
        <w:t>译件）。</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七</w:t>
      </w:r>
      <w:r>
        <w:rPr>
          <w:rFonts w:hint="eastAsia" w:cs="Times New Roman" w:asciiTheme="minorEastAsia" w:hAnsiTheme="minorEastAsia"/>
          <w:b/>
          <w:color w:val="auto"/>
          <w:kern w:val="0"/>
          <w:sz w:val="24"/>
          <w:szCs w:val="24"/>
        </w:rPr>
        <w:t>、投标开始和截止</w:t>
      </w:r>
      <w:r>
        <w:rPr>
          <w:rFonts w:cs="Times New Roman" w:asciiTheme="minorEastAsia" w:hAnsiTheme="minorEastAsia"/>
          <w:b/>
          <w:color w:val="auto"/>
          <w:kern w:val="0"/>
          <w:sz w:val="24"/>
          <w:szCs w:val="24"/>
        </w:rPr>
        <w:t>时间</w:t>
      </w:r>
      <w:r>
        <w:rPr>
          <w:rFonts w:hint="eastAsia" w:cs="Times New Roman" w:asciiTheme="minorEastAsia" w:hAnsiTheme="minorEastAsia"/>
          <w:b/>
          <w:color w:val="auto"/>
          <w:kern w:val="0"/>
          <w:sz w:val="24"/>
          <w:szCs w:val="24"/>
        </w:rPr>
        <w:t>及</w:t>
      </w:r>
      <w:r>
        <w:rPr>
          <w:rFonts w:cs="Times New Roman" w:asciiTheme="minorEastAsia" w:hAnsiTheme="minorEastAsia"/>
          <w:b/>
          <w:color w:val="auto"/>
          <w:kern w:val="0"/>
          <w:sz w:val="24"/>
          <w:szCs w:val="24"/>
        </w:rPr>
        <w:t>地点</w:t>
      </w:r>
      <w:r>
        <w:rPr>
          <w:rFonts w:hint="eastAsia" w:cs="Times New Roman" w:asciiTheme="minorEastAsia" w:hAnsiTheme="minorEastAsia"/>
          <w:b/>
          <w:color w:val="auto"/>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（一）投标开始时间：</w:t>
      </w:r>
      <w:r>
        <w:rPr>
          <w:rFonts w:hint="eastAsia" w:cs="Times New Roman" w:asciiTheme="minorEastAsia" w:hAnsiTheme="minorEastAsia"/>
          <w:color w:val="auto"/>
          <w:kern w:val="0"/>
          <w:sz w:val="24"/>
          <w:szCs w:val="24"/>
          <w:u w:val="single"/>
        </w:rPr>
        <w:t xml:space="preserve"> 2020</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8</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8</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lang w:eastAsia="zh-CN"/>
        </w:rPr>
        <w:t>八</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8</w:t>
      </w:r>
      <w:bookmarkStart w:id="24" w:name="_GoBack"/>
      <w:bookmarkEnd w:id="24"/>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九</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rPr>
        <w:t>中国招标</w:t>
      </w:r>
      <w:r>
        <w:rPr>
          <w:rFonts w:cs="Times New Roman" w:asciiTheme="minorEastAsia" w:hAnsiTheme="minorEastAsia"/>
          <w:b/>
          <w:color w:val="auto"/>
          <w:kern w:val="0"/>
          <w:sz w:val="24"/>
          <w:szCs w:val="24"/>
        </w:rPr>
        <w:t>网》</w:t>
      </w:r>
      <w:r>
        <w:rPr>
          <w:rFonts w:hint="eastAsia" w:cs="Times New Roman" w:asciiTheme="minorEastAsia" w:hAnsiTheme="minorEastAsia"/>
          <w:b/>
          <w:color w:val="auto"/>
          <w:kern w:val="0"/>
          <w:sz w:val="24"/>
          <w:szCs w:val="24"/>
        </w:rPr>
        <w:t>（</w:t>
      </w:r>
      <w:r>
        <w:rPr>
          <w:color w:val="auto"/>
        </w:rPr>
        <w:fldChar w:fldCharType="begin"/>
      </w:r>
      <w:r>
        <w:rPr>
          <w:color w:val="auto"/>
        </w:rPr>
        <w:instrText xml:space="preserve"> HYPERLINK "http://www.zhaobiao.cn" </w:instrText>
      </w:r>
      <w:r>
        <w:rPr>
          <w:color w:val="auto"/>
        </w:rP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color w:val="auto"/>
          <w:kern w:val="0"/>
          <w:sz w:val="24"/>
          <w:szCs w:val="24"/>
        </w:rPr>
        <w:t>）及我院官网（</w:t>
      </w:r>
      <w:r>
        <w:rPr>
          <w:rFonts w:cs="Times New Roman" w:asciiTheme="minorEastAsia" w:hAnsiTheme="minorEastAsia"/>
          <w:b/>
          <w:color w:val="auto"/>
          <w:kern w:val="0"/>
          <w:sz w:val="24"/>
          <w:szCs w:val="24"/>
        </w:rPr>
        <w:t>www.xnyy.cn</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十</w:t>
      </w:r>
      <w:r>
        <w:rPr>
          <w:rFonts w:hint="eastAsia" w:cs="Times New Roman" w:asciiTheme="minorEastAsia" w:hAnsiTheme="minorEastAsia"/>
          <w:b/>
          <w:color w:val="auto"/>
          <w:kern w:val="0"/>
          <w:sz w:val="24"/>
          <w:szCs w:val="24"/>
        </w:rPr>
        <w:t>、招标人</w:t>
      </w:r>
      <w:r>
        <w:rPr>
          <w:rFonts w:cs="Times New Roman" w:asciiTheme="minorEastAsia" w:hAnsiTheme="minorEastAsia"/>
          <w:b/>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老师、杨老师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w:t>
      </w:r>
      <w:r>
        <w:rPr>
          <w:rFonts w:hint="eastAsia" w:cs="Times New Roman" w:asciiTheme="minorEastAsia" w:hAnsiTheme="minorEastAsia"/>
          <w:color w:val="auto"/>
          <w:kern w:val="0"/>
          <w:sz w:val="24"/>
          <w:szCs w:val="24"/>
          <w:u w:val="single"/>
          <w:lang w:val="en-US" w:eastAsia="zh-CN"/>
        </w:rPr>
        <w:t>54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color w:val="auto"/>
          <w:kern w:val="0"/>
          <w:sz w:val="24"/>
          <w:szCs w:val="24"/>
        </w:rPr>
      </w:pPr>
    </w:p>
    <w:p>
      <w:pPr>
        <w:adjustRightInd w:val="0"/>
        <w:snapToGrid w:val="0"/>
        <w:spacing w:line="440" w:lineRule="exact"/>
        <w:ind w:left="4672" w:leftChars="2320" w:hanging="9" w:hangingChars="4"/>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招标人：物资采购中心</w:t>
      </w:r>
    </w:p>
    <w:p>
      <w:pPr>
        <w:adjustRightInd w:val="0"/>
        <w:snapToGrid w:val="0"/>
        <w:spacing w:line="440" w:lineRule="exact"/>
        <w:ind w:left="4723" w:leftChars="235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2020 年 </w:t>
      </w:r>
      <w:r>
        <w:rPr>
          <w:rFonts w:hint="eastAsia" w:cs="Times New Roman" w:asciiTheme="minorEastAsia" w:hAnsiTheme="minorEastAsia"/>
          <w:color w:val="auto"/>
          <w:kern w:val="0"/>
          <w:sz w:val="24"/>
          <w:szCs w:val="24"/>
          <w:lang w:val="en-US" w:eastAsia="zh-CN"/>
        </w:rPr>
        <w:t>9</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8</w:t>
      </w:r>
      <w:r>
        <w:rPr>
          <w:rFonts w:hint="eastAsia" w:cs="Times New Roman" w:asciiTheme="minorEastAsia" w:hAnsiTheme="minorEastAsia"/>
          <w:color w:val="auto"/>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7172688"/>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1</w:t>
            </w:r>
          </w:p>
        </w:tc>
        <w:tc>
          <w:tcPr>
            <w:tcW w:w="226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腹腔穿刺模型人</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套</w:t>
            </w:r>
          </w:p>
        </w:tc>
        <w:tc>
          <w:tcPr>
            <w:tcW w:w="93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2</w:t>
            </w:r>
          </w:p>
        </w:tc>
        <w:tc>
          <w:tcPr>
            <w:tcW w:w="226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骨髓穿刺模型人</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套</w:t>
            </w:r>
          </w:p>
        </w:tc>
        <w:tc>
          <w:tcPr>
            <w:tcW w:w="93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3</w:t>
            </w:r>
          </w:p>
        </w:tc>
        <w:tc>
          <w:tcPr>
            <w:tcW w:w="226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胸腔闭式引流模型</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套</w:t>
            </w:r>
          </w:p>
        </w:tc>
        <w:tc>
          <w:tcPr>
            <w:tcW w:w="93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4</w:t>
            </w:r>
          </w:p>
        </w:tc>
        <w:tc>
          <w:tcPr>
            <w:tcW w:w="226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胸腔穿刺模型人</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套</w:t>
            </w:r>
          </w:p>
        </w:tc>
        <w:tc>
          <w:tcPr>
            <w:tcW w:w="93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5</w:t>
            </w:r>
          </w:p>
        </w:tc>
        <w:tc>
          <w:tcPr>
            <w:tcW w:w="226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腰椎穿刺模型人</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套</w:t>
            </w:r>
          </w:p>
        </w:tc>
        <w:tc>
          <w:tcPr>
            <w:tcW w:w="93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6</w:t>
            </w:r>
          </w:p>
        </w:tc>
        <w:tc>
          <w:tcPr>
            <w:tcW w:w="226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剖腹手术切开缝合模块</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套</w:t>
            </w:r>
          </w:p>
        </w:tc>
        <w:tc>
          <w:tcPr>
            <w:tcW w:w="93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7</w:t>
            </w:r>
          </w:p>
        </w:tc>
        <w:tc>
          <w:tcPr>
            <w:tcW w:w="226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可移动式放射阅片灯</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套</w:t>
            </w:r>
          </w:p>
        </w:tc>
        <w:tc>
          <w:tcPr>
            <w:tcW w:w="93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8</w:t>
            </w:r>
          </w:p>
        </w:tc>
        <w:tc>
          <w:tcPr>
            <w:tcW w:w="226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胎心监护仪</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套</w:t>
            </w:r>
          </w:p>
        </w:tc>
        <w:tc>
          <w:tcPr>
            <w:tcW w:w="93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9</w:t>
            </w:r>
          </w:p>
        </w:tc>
        <w:tc>
          <w:tcPr>
            <w:tcW w:w="226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全功能穿刺模型人</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套</w:t>
            </w:r>
          </w:p>
        </w:tc>
        <w:tc>
          <w:tcPr>
            <w:tcW w:w="93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10</w:t>
            </w:r>
          </w:p>
        </w:tc>
        <w:tc>
          <w:tcPr>
            <w:tcW w:w="226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动脉穿刺手臂</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套</w:t>
            </w:r>
          </w:p>
        </w:tc>
        <w:tc>
          <w:tcPr>
            <w:tcW w:w="93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1054"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11</w:t>
            </w:r>
          </w:p>
        </w:tc>
        <w:tc>
          <w:tcPr>
            <w:tcW w:w="226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多功能静脉穿刺输液手臂模型</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套</w:t>
            </w:r>
          </w:p>
        </w:tc>
        <w:tc>
          <w:tcPr>
            <w:tcW w:w="93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10</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lang w:eastAsia="zh-CN"/>
        </w:rPr>
        <w:t>基础模型</w:t>
      </w:r>
      <w:r>
        <w:rPr>
          <w:rFonts w:hint="eastAsia" w:ascii="宋体" w:hAnsi="宋体" w:eastAsia="宋体" w:cs="宋体"/>
          <w:bCs/>
          <w:kern w:val="0"/>
          <w:sz w:val="32"/>
          <w:szCs w:val="32"/>
        </w:rPr>
        <w:t>技术要求</w:t>
      </w:r>
    </w:p>
    <w:tbl>
      <w:tblPr>
        <w:tblStyle w:val="17"/>
        <w:tblW w:w="8830" w:type="dxa"/>
        <w:tblInd w:w="209" w:type="dxa"/>
        <w:tblLayout w:type="fixed"/>
        <w:tblCellMar>
          <w:top w:w="0" w:type="dxa"/>
          <w:left w:w="108" w:type="dxa"/>
          <w:bottom w:w="0" w:type="dxa"/>
          <w:right w:w="108" w:type="dxa"/>
        </w:tblCellMar>
      </w:tblPr>
      <w:tblGrid>
        <w:gridCol w:w="1176"/>
        <w:gridCol w:w="2267"/>
        <w:gridCol w:w="4553"/>
        <w:gridCol w:w="834"/>
      </w:tblGrid>
      <w:tr>
        <w:trPr>
          <w:trHeight w:val="478" w:hRule="atLeast"/>
        </w:trPr>
        <w:tc>
          <w:tcPr>
            <w:tcW w:w="11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22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i w:val="0"/>
                <w:color w:val="000000"/>
                <w:kern w:val="0"/>
                <w:sz w:val="21"/>
                <w:szCs w:val="21"/>
                <w:u w:val="none"/>
                <w:lang w:val="en-US" w:eastAsia="zh-CN" w:bidi="ar"/>
              </w:rPr>
              <w:t>设备名称</w:t>
            </w:r>
          </w:p>
        </w:tc>
        <w:tc>
          <w:tcPr>
            <w:tcW w:w="45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技术参数和性能要求</w:t>
            </w:r>
          </w:p>
        </w:tc>
        <w:tc>
          <w:tcPr>
            <w:tcW w:w="8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备注　</w:t>
            </w:r>
          </w:p>
        </w:tc>
      </w:tr>
      <w:tr>
        <w:tblPrEx>
          <w:tblCellMar>
            <w:top w:w="0" w:type="dxa"/>
            <w:left w:w="108" w:type="dxa"/>
            <w:bottom w:w="0" w:type="dxa"/>
            <w:right w:w="108" w:type="dxa"/>
          </w:tblCellMar>
        </w:tblPrEx>
        <w:trPr>
          <w:trHeight w:val="613" w:hRule="atLeast"/>
        </w:trPr>
        <w:tc>
          <w:tcPr>
            <w:tcW w:w="1176"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1</w:t>
            </w:r>
          </w:p>
        </w:tc>
        <w:tc>
          <w:tcPr>
            <w:tcW w:w="22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腹腔穿刺模型人</w:t>
            </w:r>
          </w:p>
        </w:tc>
        <w:tc>
          <w:tcPr>
            <w:tcW w:w="4553"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解剖标志精确，有胸腹部、髂前上棘、髂嵴、脐、腹股沟等。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atLeast"/>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2.可改变体位进行腹部移动性浊音叩诊、腹部穿刺操作，可抽出模拟腹水。</w:t>
            </w:r>
          </w:p>
        </w:tc>
        <w:tc>
          <w:tcPr>
            <w:tcW w:w="834"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71" w:hRule="atLeast"/>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2</w:t>
            </w:r>
          </w:p>
        </w:tc>
        <w:tc>
          <w:tcPr>
            <w:tcW w:w="2267"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color w:val="000000"/>
                <w:kern w:val="0"/>
                <w:sz w:val="20"/>
                <w:szCs w:val="20"/>
                <w:u w:val="none"/>
                <w:lang w:val="en-US" w:eastAsia="zh-CN" w:bidi="ar"/>
              </w:rPr>
              <w:t>骨髓穿刺模型人</w:t>
            </w:r>
          </w:p>
        </w:tc>
        <w:tc>
          <w:tcPr>
            <w:tcW w:w="4553"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1.解剖标志精确，可与正常体位一致进行骨髓穿刺。2.可抽出模拟骨髓。</w:t>
            </w:r>
          </w:p>
        </w:tc>
        <w:tc>
          <w:tcPr>
            <w:tcW w:w="834"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300"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3</w:t>
            </w:r>
          </w:p>
        </w:tc>
        <w:tc>
          <w:tcPr>
            <w:tcW w:w="2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胸腔闭式引流模型</w:t>
            </w:r>
          </w:p>
        </w:tc>
        <w:tc>
          <w:tcPr>
            <w:tcW w:w="4553" w:type="dxa"/>
            <w:tcBorders>
              <w:top w:val="nil"/>
              <w:left w:val="nil"/>
              <w:bottom w:val="single" w:color="auto" w:sz="4" w:space="0"/>
              <w:right w:val="single" w:color="auto" w:sz="4" w:space="0"/>
            </w:tcBorders>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解剖标志精确，可进行胸腔闭式引流操作。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atLeast"/>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2.穿刺皮肤可进行更换。</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hint="eastAsia" w:ascii="宋体" w:hAnsi="宋体" w:eastAsia="宋体" w:cs="宋体"/>
                <w:b/>
                <w:bCs/>
                <w:kern w:val="0"/>
                <w:szCs w:val="21"/>
                <w:lang w:eastAsia="zh-CN"/>
              </w:rPr>
            </w:pPr>
            <w:r>
              <w:rPr>
                <w:rFonts w:hint="eastAsia" w:ascii="宋体" w:hAnsi="宋体" w:eastAsia="宋体" w:cs="宋体"/>
                <w:b w:val="0"/>
                <w:bCs w:val="0"/>
                <w:kern w:val="0"/>
                <w:szCs w:val="21"/>
                <w:lang w:eastAsia="zh-CN"/>
              </w:rPr>
              <w:t>需提供样品</w:t>
            </w: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
                <w:kern w:val="0"/>
                <w:szCs w:val="21"/>
              </w:rPr>
            </w:pPr>
            <w:r>
              <w:rPr>
                <w:rFonts w:hint="eastAsia" w:ascii="宋体" w:hAnsi="宋体" w:eastAsia="宋体" w:cs="宋体"/>
                <w:i w:val="0"/>
                <w:color w:val="000000"/>
                <w:kern w:val="0"/>
                <w:sz w:val="20"/>
                <w:szCs w:val="20"/>
                <w:u w:val="none"/>
                <w:lang w:val="en-US" w:eastAsia="zh-CN" w:bidi="ar"/>
              </w:rPr>
              <w:t>4</w:t>
            </w:r>
          </w:p>
        </w:tc>
        <w:tc>
          <w:tcPr>
            <w:tcW w:w="2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
                <w:bCs/>
                <w:kern w:val="0"/>
                <w:szCs w:val="21"/>
              </w:rPr>
            </w:pPr>
            <w:r>
              <w:rPr>
                <w:rFonts w:hint="eastAsia" w:ascii="宋体" w:hAnsi="宋体" w:eastAsia="宋体" w:cs="宋体"/>
                <w:i w:val="0"/>
                <w:color w:val="000000"/>
                <w:kern w:val="0"/>
                <w:sz w:val="20"/>
                <w:szCs w:val="20"/>
                <w:u w:val="none"/>
                <w:lang w:val="en-US" w:eastAsia="zh-CN" w:bidi="ar"/>
              </w:rPr>
              <w:t>胸腔穿刺模型人</w:t>
            </w:r>
          </w:p>
        </w:tc>
        <w:tc>
          <w:tcPr>
            <w:tcW w:w="455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1.解剖标志结构精确，有肋骨、肋间隙等.</w:t>
            </w:r>
          </w:p>
          <w:p>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2.可进行胸腔穿刺，可抽出模拟胸水，带电子报警。</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399"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5</w:t>
            </w:r>
          </w:p>
        </w:tc>
        <w:tc>
          <w:tcPr>
            <w:tcW w:w="2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腰椎穿刺模型人</w:t>
            </w:r>
          </w:p>
        </w:tc>
        <w:tc>
          <w:tcPr>
            <w:tcW w:w="4553" w:type="dxa"/>
            <w:tcBorders>
              <w:top w:val="nil"/>
              <w:left w:val="nil"/>
              <w:bottom w:val="single" w:color="auto" w:sz="4" w:space="0"/>
              <w:right w:val="single" w:color="auto" w:sz="4" w:space="0"/>
            </w:tcBorders>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柔韧耐用.骨性标志明显.手感真实，可取侧卧位.可调整躯干呈弓状.腿部可活动。</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00" w:lineRule="atLeast"/>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可模拟腰椎穿刺，进针至黄韧带时有阻力，穿透黄韧带有落空感，进针入硬膜外腔时有负压产生，进针入蛛网膜下腔时有模拟脑脊液流出。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atLeast"/>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3.穿刺错误时有报警和语音提示，同时可做硬膜外阻滞.腰部麻醉等。</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625"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6</w:t>
            </w:r>
          </w:p>
        </w:tc>
        <w:tc>
          <w:tcPr>
            <w:tcW w:w="2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剖腹手术切开缝合模块</w:t>
            </w:r>
          </w:p>
        </w:tc>
        <w:tc>
          <w:tcPr>
            <w:tcW w:w="4553"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1.腹壁解剖结构完整，含皮肤、皮下组织、腹壁肌肉和腹膜等，可进行剖腹手术切开、缝合的教学和训练。2.可反复多次使用。</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b w:val="0"/>
                <w:bCs w:val="0"/>
                <w:kern w:val="0"/>
                <w:szCs w:val="21"/>
                <w:lang w:eastAsia="zh-CN"/>
              </w:rPr>
              <w:t>需提供样品</w:t>
            </w:r>
          </w:p>
        </w:tc>
      </w:tr>
      <w:tr>
        <w:tblPrEx>
          <w:tblCellMar>
            <w:top w:w="0" w:type="dxa"/>
            <w:left w:w="108" w:type="dxa"/>
            <w:bottom w:w="0" w:type="dxa"/>
            <w:right w:w="108" w:type="dxa"/>
          </w:tblCellMar>
        </w:tblPrEx>
        <w:trPr>
          <w:trHeight w:val="1369" w:hRule="atLeast"/>
        </w:trPr>
        <w:tc>
          <w:tcPr>
            <w:tcW w:w="1176"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7</w:t>
            </w:r>
          </w:p>
        </w:tc>
        <w:tc>
          <w:tcPr>
            <w:tcW w:w="22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可移动式放射阅片灯</w:t>
            </w:r>
          </w:p>
        </w:tc>
        <w:tc>
          <w:tcPr>
            <w:tcW w:w="4553"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符合临床放射阅片，应用LED光源，亮度可调。</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00" w:lineRule="atLeast"/>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外框结实耐用。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atLeast"/>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3.带轮可进行移动。</w:t>
            </w:r>
          </w:p>
        </w:tc>
        <w:tc>
          <w:tcPr>
            <w:tcW w:w="834"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881" w:hRule="atLeast"/>
        </w:trPr>
        <w:tc>
          <w:tcPr>
            <w:tcW w:w="1176"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8</w:t>
            </w:r>
          </w:p>
        </w:tc>
        <w:tc>
          <w:tcPr>
            <w:tcW w:w="22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胎心监护仪</w:t>
            </w:r>
          </w:p>
        </w:tc>
        <w:tc>
          <w:tcPr>
            <w:tcW w:w="4553"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监测临床真实参数：宫缩压 胎动 胎心率。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atLeast"/>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2.配置：</w:t>
            </w:r>
            <w:r>
              <w:rPr>
                <w:rStyle w:val="47"/>
                <w:lang w:val="en-US" w:eastAsia="zh-CN" w:bidi="ar"/>
              </w:rPr>
              <w:t>≥7寸液晶屏，胎心率，宫缩压，胎动，两种显示界面，内置锂电池，打印机。</w:t>
            </w:r>
          </w:p>
        </w:tc>
        <w:tc>
          <w:tcPr>
            <w:tcW w:w="834"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993"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9</w:t>
            </w:r>
          </w:p>
        </w:tc>
        <w:tc>
          <w:tcPr>
            <w:tcW w:w="2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全功能穿刺模型人</w:t>
            </w:r>
          </w:p>
        </w:tc>
        <w:tc>
          <w:tcPr>
            <w:tcW w:w="4553" w:type="dxa"/>
            <w:tcBorders>
              <w:top w:val="nil"/>
              <w:left w:val="nil"/>
              <w:bottom w:val="single" w:color="auto" w:sz="4" w:space="0"/>
              <w:right w:val="single" w:color="auto" w:sz="4" w:space="0"/>
            </w:tcBorders>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模拟人骨性标志明显，锁骨、胸锁乳头肌、肋骨、肋间隙、脐、耻骨联合、髂前上棘、腹股沟韧带等与真正人体解剖位置一致，方便寻找穿刺点。</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00" w:lineRule="atLeast"/>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可进行胸部、腹部叩诊（包括血气胸、心脏浊音界、肝浊音界、腹部移动性浊音）。</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00" w:lineRule="atLeast"/>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可进行颈内静脉穿刺、锁骨下静脉穿刺、股静脉穿刺、气胸穿刺、左胸腔积液穿刺、肝穿刺抽脓、腹腔穿刺、心包腔穿刺、心内注射、骨髓穿刺等，穿刺错误可有语音提示。</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00" w:lineRule="atLeast"/>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可扪及颈动脉、股动脉搏动，感觉真实。</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00" w:lineRule="atLeast"/>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可进行训练模式与考核模式，训练有语音提示讲解。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atLeast"/>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6.语音播报可关闭。</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b w:val="0"/>
                <w:bCs w:val="0"/>
                <w:kern w:val="0"/>
                <w:szCs w:val="21"/>
                <w:lang w:eastAsia="zh-CN"/>
              </w:rPr>
              <w:t>需提供样品</w:t>
            </w:r>
          </w:p>
        </w:tc>
      </w:tr>
      <w:tr>
        <w:tblPrEx>
          <w:tblCellMar>
            <w:top w:w="0" w:type="dxa"/>
            <w:left w:w="108" w:type="dxa"/>
            <w:bottom w:w="0" w:type="dxa"/>
            <w:right w:w="108" w:type="dxa"/>
          </w:tblCellMar>
        </w:tblPrEx>
        <w:trPr>
          <w:trHeight w:val="553"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10</w:t>
            </w:r>
          </w:p>
        </w:tc>
        <w:tc>
          <w:tcPr>
            <w:tcW w:w="2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动脉穿刺手臂</w:t>
            </w:r>
          </w:p>
        </w:tc>
        <w:tc>
          <w:tcPr>
            <w:tcW w:w="4553" w:type="dxa"/>
            <w:tcBorders>
              <w:top w:val="nil"/>
              <w:left w:val="nil"/>
              <w:bottom w:val="single" w:color="auto" w:sz="4" w:space="0"/>
              <w:right w:val="single" w:color="auto" w:sz="4" w:space="0"/>
            </w:tcBorders>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模拟手臂真实，可进行真实旋转，角度≧180度，含桡动脉、尺动脉，可模拟动脉搏动，急性动脉穿刺、肌肉注射。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atLeast"/>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2.皮肤和动脉血管可更换，穿刺正确可见回血。</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831"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11</w:t>
            </w:r>
          </w:p>
        </w:tc>
        <w:tc>
          <w:tcPr>
            <w:tcW w:w="2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多功能静脉穿刺输液手臂模型</w:t>
            </w:r>
          </w:p>
        </w:tc>
        <w:tc>
          <w:tcPr>
            <w:tcW w:w="4553" w:type="dxa"/>
            <w:tcBorders>
              <w:top w:val="nil"/>
              <w:left w:val="nil"/>
              <w:bottom w:val="single" w:color="auto" w:sz="4" w:space="0"/>
              <w:right w:val="single" w:color="auto" w:sz="4" w:space="0"/>
            </w:tcBorders>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手臂可旋转，含头静脉、贵要静脉等主要静脉血管，可进行静脉的注射、输液（血）、抽血、三角肌肌肉注射，进针有落空感，正确穿刺有回血。</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00" w:lineRule="atLeast"/>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可以≧200次反复穿刺。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atLeast"/>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3.静脉血管和皮肤可更换。</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575" w:hRule="atLeast"/>
        </w:trPr>
        <w:tc>
          <w:tcPr>
            <w:tcW w:w="3443" w:type="dxa"/>
            <w:gridSpan w:val="2"/>
            <w:tcBorders>
              <w:top w:val="nil"/>
              <w:left w:val="single" w:color="auto" w:sz="8" w:space="0"/>
              <w:bottom w:val="single" w:color="auto" w:sz="4" w:space="0"/>
              <w:right w:val="single" w:color="auto" w:sz="8" w:space="0"/>
            </w:tcBorders>
            <w:vAlign w:val="center"/>
          </w:tcPr>
          <w:p>
            <w:pPr>
              <w:widowControl/>
              <w:adjustRightInd w:val="0"/>
              <w:snapToGrid w:val="0"/>
              <w:jc w:val="center"/>
              <w:rPr>
                <w:rFonts w:hint="eastAsia" w:ascii="宋体" w:hAnsi="宋体" w:eastAsia="宋体" w:cs="宋体"/>
                <w:b/>
                <w:bCs/>
                <w:kern w:val="0"/>
                <w:szCs w:val="21"/>
              </w:rPr>
            </w:pPr>
            <w:r>
              <w:rPr>
                <w:rFonts w:hint="eastAsia" w:ascii="宋体" w:hAnsi="宋体" w:eastAsia="宋体" w:cs="宋体"/>
                <w:b/>
                <w:bCs/>
                <w:kern w:val="0"/>
                <w:szCs w:val="21"/>
              </w:rPr>
              <w:t>售后服务</w:t>
            </w:r>
          </w:p>
        </w:tc>
        <w:tc>
          <w:tcPr>
            <w:tcW w:w="5387" w:type="dxa"/>
            <w:gridSpan w:val="2"/>
            <w:tcBorders>
              <w:top w:val="nil"/>
              <w:left w:val="single" w:color="auto" w:sz="8" w:space="0"/>
              <w:bottom w:val="single" w:color="auto" w:sz="4" w:space="0"/>
              <w:right w:val="single" w:color="auto" w:sz="8" w:space="0"/>
            </w:tcBorders>
            <w:vAlign w:val="center"/>
          </w:tcPr>
          <w:p>
            <w:pPr>
              <w:widowControl/>
              <w:adjustRightInd w:val="0"/>
              <w:snapToGrid w:val="0"/>
              <w:jc w:val="both"/>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要求</w:t>
            </w:r>
          </w:p>
        </w:tc>
      </w:tr>
      <w:tr>
        <w:tblPrEx>
          <w:tblCellMar>
            <w:top w:w="0" w:type="dxa"/>
            <w:left w:w="108" w:type="dxa"/>
            <w:bottom w:w="0" w:type="dxa"/>
            <w:right w:w="108" w:type="dxa"/>
          </w:tblCellMar>
        </w:tblPrEx>
        <w:trPr>
          <w:trHeight w:val="692"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1</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保修年限</w:t>
            </w:r>
          </w:p>
        </w:tc>
        <w:tc>
          <w:tcPr>
            <w:tcW w:w="4553"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≥3年</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rPr>
          <w:trHeight w:val="95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2</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出现故障回应时间</w:t>
            </w:r>
          </w:p>
        </w:tc>
        <w:tc>
          <w:tcPr>
            <w:tcW w:w="4553"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维修到达现场时间≤ 6小时（本地）</w:t>
            </w:r>
            <w:r>
              <w:rPr>
                <w:rFonts w:hint="eastAsia" w:ascii="宋体" w:hAnsi="宋体" w:eastAsia="宋体" w:cs="宋体"/>
                <w:kern w:val="0"/>
                <w:szCs w:val="21"/>
              </w:rPr>
              <w:br w:type="textWrapping"/>
            </w:r>
            <w:r>
              <w:rPr>
                <w:rFonts w:hint="eastAsia" w:ascii="宋体" w:hAnsi="宋体" w:eastAsia="宋体" w:cs="宋体"/>
                <w:kern w:val="0"/>
                <w:szCs w:val="21"/>
              </w:rPr>
              <w:t>维修到达现场时间≤</w:t>
            </w:r>
            <w:r>
              <w:rPr>
                <w:rFonts w:hint="eastAsia" w:ascii="宋体" w:hAnsi="宋体" w:eastAsia="宋体" w:cs="宋体"/>
                <w:kern w:val="0"/>
                <w:szCs w:val="21"/>
                <w:lang w:val="en-US" w:eastAsia="zh-CN"/>
              </w:rPr>
              <w:t>72</w:t>
            </w:r>
            <w:r>
              <w:rPr>
                <w:rFonts w:hint="eastAsia" w:ascii="宋体" w:hAnsi="宋体" w:eastAsia="宋体" w:cs="宋体"/>
                <w:kern w:val="0"/>
                <w:szCs w:val="21"/>
              </w:rPr>
              <w:t>小时（外地）</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rPr>
          <w:trHeight w:val="662"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3</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维修支持</w:t>
            </w:r>
          </w:p>
        </w:tc>
        <w:tc>
          <w:tcPr>
            <w:tcW w:w="4553"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配件供应时间≥</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rPr>
          <w:trHeight w:val="626" w:hRule="atLeast"/>
        </w:trPr>
        <w:tc>
          <w:tcPr>
            <w:tcW w:w="1176"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4</w:t>
            </w:r>
          </w:p>
        </w:tc>
        <w:tc>
          <w:tcPr>
            <w:tcW w:w="22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耗材及零配件</w:t>
            </w:r>
          </w:p>
        </w:tc>
        <w:tc>
          <w:tcPr>
            <w:tcW w:w="4553"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提供耗材及主要零配件目录（含报价）</w:t>
            </w:r>
          </w:p>
        </w:tc>
        <w:tc>
          <w:tcPr>
            <w:tcW w:w="834"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rPr>
          <w:trHeight w:val="618"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维修资料</w:t>
            </w:r>
          </w:p>
        </w:tc>
        <w:tc>
          <w:tcPr>
            <w:tcW w:w="4553"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val="en-US" w:eastAsia="zh-CN"/>
              </w:rPr>
            </w:pPr>
            <w:r>
              <w:rPr>
                <w:rFonts w:hint="eastAsia" w:ascii="宋体" w:hAnsi="宋体" w:eastAsia="宋体" w:cs="宋体"/>
                <w:kern w:val="0"/>
                <w:szCs w:val="21"/>
              </w:rPr>
              <w:t>提供</w:t>
            </w:r>
            <w:r>
              <w:rPr>
                <w:rFonts w:hint="eastAsia" w:ascii="宋体" w:hAnsi="宋体" w:eastAsia="宋体" w:cs="宋体"/>
                <w:kern w:val="0"/>
                <w:szCs w:val="21"/>
                <w:lang w:eastAsia="zh-CN"/>
              </w:rPr>
              <w:t>维修手册或光盘</w:t>
            </w:r>
            <w:r>
              <w:rPr>
                <w:rFonts w:hint="eastAsia" w:ascii="宋体" w:hAnsi="宋体" w:eastAsia="宋体" w:cs="宋体"/>
                <w:kern w:val="0"/>
                <w:szCs w:val="21"/>
              </w:rPr>
              <w:t>≥</w:t>
            </w:r>
            <w:r>
              <w:rPr>
                <w:rFonts w:hint="eastAsia" w:ascii="宋体" w:hAnsi="宋体" w:eastAsia="宋体" w:cs="宋体"/>
                <w:kern w:val="0"/>
                <w:szCs w:val="21"/>
                <w:lang w:val="en-US" w:eastAsia="zh-CN"/>
              </w:rPr>
              <w:t>1套</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rPr>
          <w:trHeight w:val="456"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6</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维修工具</w:t>
            </w:r>
          </w:p>
        </w:tc>
        <w:tc>
          <w:tcPr>
            <w:tcW w:w="4553"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提供维修专用工具1套</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rPr>
          <w:trHeight w:val="83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7</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预防性维修</w:t>
            </w:r>
            <w:r>
              <w:rPr>
                <w:rFonts w:hint="eastAsia" w:ascii="宋体" w:hAnsi="宋体" w:eastAsia="宋体" w:cs="宋体"/>
                <w:kern w:val="0"/>
                <w:szCs w:val="21"/>
              </w:rPr>
              <w:br w:type="textWrapping"/>
            </w:r>
            <w:r>
              <w:rPr>
                <w:rFonts w:hint="eastAsia" w:ascii="宋体" w:hAnsi="宋体" w:eastAsia="宋体" w:cs="宋体"/>
                <w:kern w:val="0"/>
                <w:szCs w:val="21"/>
              </w:rPr>
              <w:t>/定期维护保养</w:t>
            </w:r>
          </w:p>
        </w:tc>
        <w:tc>
          <w:tcPr>
            <w:tcW w:w="4553"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保修期内</w:t>
            </w:r>
            <w:r>
              <w:rPr>
                <w:rFonts w:hint="eastAsia" w:ascii="宋体" w:hAnsi="宋体" w:eastAsia="宋体" w:cs="宋体"/>
                <w:kern w:val="0"/>
                <w:szCs w:val="21"/>
                <w:lang w:eastAsia="zh-CN"/>
              </w:rPr>
              <w:t>按维修手册要求</w:t>
            </w:r>
            <w:r>
              <w:rPr>
                <w:rFonts w:hint="eastAsia" w:ascii="宋体" w:hAnsi="宋体" w:eastAsia="宋体" w:cs="宋体"/>
                <w:kern w:val="0"/>
                <w:szCs w:val="21"/>
              </w:rPr>
              <w:t>提供定期维护保养服务</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rPr>
          <w:trHeight w:val="644"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8</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维修密码支持</w:t>
            </w:r>
          </w:p>
        </w:tc>
        <w:tc>
          <w:tcPr>
            <w:tcW w:w="4553"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开放</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9</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升级</w:t>
            </w:r>
          </w:p>
        </w:tc>
        <w:tc>
          <w:tcPr>
            <w:tcW w:w="4553"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终身免费软件升级</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使用培训</w:t>
            </w:r>
          </w:p>
        </w:tc>
        <w:tc>
          <w:tcPr>
            <w:tcW w:w="4553"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eastAsia="zh-CN"/>
              </w:rPr>
            </w:pPr>
            <w:r>
              <w:rPr>
                <w:rFonts w:hint="eastAsia" w:ascii="宋体" w:hAnsi="宋体" w:eastAsia="宋体" w:cs="宋体"/>
                <w:kern w:val="0"/>
                <w:szCs w:val="21"/>
              </w:rPr>
              <w:t>支持</w:t>
            </w:r>
            <w:r>
              <w:rPr>
                <w:rFonts w:hint="eastAsia" w:ascii="宋体" w:hAnsi="宋体" w:eastAsia="宋体" w:cs="宋体"/>
                <w:kern w:val="0"/>
                <w:szCs w:val="21"/>
                <w:lang w:eastAsia="zh-CN"/>
              </w:rPr>
              <w:t>免费培训</w:t>
            </w:r>
          </w:p>
        </w:tc>
        <w:tc>
          <w:tcPr>
            <w:tcW w:w="834"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72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85612601"/>
      <w:bookmarkStart w:id="10" w:name="_Toc390713968"/>
      <w:bookmarkStart w:id="11" w:name="_Toc37172689"/>
      <w:bookmarkStart w:id="12" w:name="_Toc240432230"/>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13</w:t>
      </w:r>
      <w:r>
        <w:rPr>
          <w:rFonts w:hint="eastAsia" w:cs="Times New Roman" w:asciiTheme="minorEastAsia" w:hAnsiTheme="minorEastAsia"/>
          <w:kern w:val="0"/>
          <w:sz w:val="24"/>
          <w:szCs w:val="24"/>
        </w:rPr>
        <w:t>)投标人认为需要加以说明的其他内容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 生产企业营业执照（进口产品需提供国内总代理营业执照）</w:t>
            </w:r>
          </w:p>
        </w:tc>
      </w:tr>
      <w:tr>
        <w:tblPrEx>
          <w:tblCellMar>
            <w:top w:w="0" w:type="dxa"/>
            <w:left w:w="108" w:type="dxa"/>
            <w:bottom w:w="0" w:type="dxa"/>
            <w:right w:w="108" w:type="dxa"/>
          </w:tblCellMar>
        </w:tblPrEx>
        <w:trPr>
          <w:trHeight w:val="633"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10</w:t>
            </w:r>
            <w:r>
              <w:rPr>
                <w:rFonts w:hint="eastAsia" w:cs="宋体" w:asciiTheme="minorEastAsia" w:hAnsiTheme="minorEastAsia"/>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w:t>
            </w:r>
            <w:r>
              <w:rPr>
                <w:rFonts w:hint="eastAsia" w:cs="Times New Roman" w:asciiTheme="minorEastAsia" w:hAnsiTheme="minorEastAsia"/>
                <w:kern w:val="0"/>
                <w:sz w:val="21"/>
                <w:szCs w:val="21"/>
                <w:lang w:val="en-US" w:eastAsia="zh-CN"/>
              </w:rPr>
              <w:t>0.6</w:t>
            </w:r>
            <w:r>
              <w:rPr>
                <w:rFonts w:hint="eastAsia" w:cs="Times New Roman" w:asciiTheme="minorEastAsia" w:hAnsiTheme="minorEastAsia" w:eastAsiaTheme="minorEastAsia"/>
                <w:kern w:val="0"/>
                <w:sz w:val="21"/>
                <w:szCs w:val="21"/>
              </w:rPr>
              <w:t>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腹腔穿刺模型人</w:t>
            </w:r>
          </w:p>
        </w:tc>
        <w:tc>
          <w:tcPr>
            <w:tcW w:w="708" w:type="dxa"/>
            <w:noWrap/>
          </w:tcPr>
          <w:p>
            <w:pPr>
              <w:spacing w:line="440" w:lineRule="exact"/>
              <w:jc w:val="left"/>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1.解剖标志精确，有胸腹部、髂前上棘、髂嵴、脐、腹股沟等。</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2.可改变体位进行腹部移动性浊音叩诊、腹部穿刺操作，可抽出模拟腹水。</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骨髓穿刺模型人</w:t>
            </w:r>
          </w:p>
        </w:tc>
        <w:tc>
          <w:tcPr>
            <w:tcW w:w="708" w:type="dxa"/>
            <w:noWrap/>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1.解剖标志精确，可与正常体位一致进行骨髓穿刺。</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2.可抽出模拟骨髓。</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b/>
                <w:bCs/>
                <w:kern w:val="0"/>
                <w:sz w:val="20"/>
                <w:szCs w:val="21"/>
              </w:rPr>
              <w:t>胸腔闭式引流模型</w:t>
            </w:r>
          </w:p>
        </w:tc>
        <w:tc>
          <w:tcPr>
            <w:tcW w:w="708" w:type="dxa"/>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1.解剖标志精确，可进行胸腔闭式引流操作。</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2.穿刺皮肤可进行更换。</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胸腔穿刺模型人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1.解剖标志结构精确，有肋骨、肋间隙等.</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2.可进行胸腔穿刺，可抽出模拟胸水，带电子报警。</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腰椎穿刺模型人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1.柔韧耐用.骨性标志明显.手感真实，可取侧卧位.可调整躯干呈弓状.腿部可活动。</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2.可模拟腰椎穿刺，进针至黄韧带时有阻力，穿透黄韧带有落空感，进针入硬膜外腔时有负压产生，进针入蛛网膜下腔时有模拟脑脊液流出。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3.穿刺错误时有报警和语音提示，同时可做硬膜外阻滞.腰部麻醉等。</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剖腹手术切开缝合模块</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1.腹壁解剖结构完整，含皮肤、皮下组织、腹壁肌肉和腹膜等，可进行剖腹手术切开、缝合的教学和训练。</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2.可反复多次使用。</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可移动式放射阅片灯</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1.符合临床放射阅片，应用LED光源，亮度可调。</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2.外框结实耐用。</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3.带轮可进行移动。</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胎心监护仪</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1.监测临床真实参数：宫缩压 胎动 胎心率。</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2.配置：≥7寸液晶屏，胎心率，宫缩压，胎动，两种显示界面，内置锂电池，打印机。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全功能穿刺模型人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1.模拟人骨性标志明显，锁骨、胸锁乳头肌、肋骨、肋间隙、脐、耻骨联合、髂前上棘、腹股沟韧带等与真正人体解剖位置一致，方便寻找穿刺点。</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2.可进行胸部、腹部叩诊（包括血气胸、心脏浊音界、肝浊音界、腹部移动性浊音）。</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3.可进行颈内静脉穿刺、锁骨下静脉穿刺、股静脉穿刺、气胸穿刺、左胸腔积液穿刺、肝穿刺抽脓、腹腔穿刺、心包腔穿刺、心内注射、骨髓穿刺等，穿刺错误可有语音提示。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4.可扪及颈动脉、股动脉搏动，感觉真实。</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5.可进行训练模式与考核模式，训练有语音提示讲解。</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6.语音播报可关闭。</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动脉穿刺手臂</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1.模拟手臂真实，可进行真实旋转，角度≧180度，含桡动脉、尺动脉，可模拟动脉搏动，急性动脉穿刺、肌肉注射。</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2.皮肤和动脉血管可更换，穿刺正确可见回血。</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多功能静脉穿刺输液手臂模型</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1.手臂可旋转，含头静脉、贵要静脉等主要静脉血管，可进行静脉的注射、输液（血）、抽血、三角肌肌肉注射，进针有落空感，正确穿刺有回血。</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2.可以≧200次反复穿刺。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3.静脉血管和皮肤可更换。</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三</w:t>
            </w:r>
          </w:p>
        </w:tc>
        <w:tc>
          <w:tcPr>
            <w:tcW w:w="994" w:type="dxa"/>
            <w:gridSpan w:val="2"/>
            <w:vAlign w:val="center"/>
          </w:tcPr>
          <w:p>
            <w:pPr>
              <w:widowControl/>
              <w:snapToGrid w:val="0"/>
              <w:spacing w:line="2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样品</w:t>
            </w:r>
          </w:p>
        </w:tc>
        <w:tc>
          <w:tcPr>
            <w:tcW w:w="6946" w:type="dxa"/>
            <w:noWrap/>
            <w:vAlign w:val="center"/>
          </w:tcPr>
          <w:p>
            <w:pPr>
              <w:widowControl/>
              <w:snapToGrid w:val="0"/>
              <w:spacing w:line="240" w:lineRule="exact"/>
              <w:jc w:val="left"/>
              <w:rPr>
                <w:rFonts w:hint="eastAsia" w:ascii="宋体" w:hAnsi="宋体" w:eastAsia="宋体" w:cs="宋体"/>
                <w:kern w:val="0"/>
                <w:sz w:val="21"/>
                <w:szCs w:val="21"/>
              </w:rPr>
            </w:pPr>
            <w:r>
              <w:rPr>
                <w:rFonts w:hint="eastAsia" w:ascii="宋体" w:hAnsi="宋体" w:eastAsia="宋体" w:cs="宋体"/>
                <w:color w:val="auto"/>
                <w:szCs w:val="21"/>
                <w:highlight w:val="none"/>
              </w:rPr>
              <w:t>根据样品的外观、现场测试数据等指标评分</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四</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435540981"/>
      <w:bookmarkStart w:id="16" w:name="_Toc390713969"/>
      <w:bookmarkStart w:id="17"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90713970"/>
      <w:bookmarkStart w:id="19" w:name="_Toc285612604"/>
      <w:bookmarkStart w:id="20" w:name="_Toc240432233"/>
      <w:bookmarkStart w:id="21" w:name="_Toc37172691"/>
      <w:bookmarkStart w:id="22" w:name="_Toc435540982"/>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9"/>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9"/>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9"/>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9"/>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9"/>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9"/>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9"/>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9"/>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1、授权书的格式不限，但必须具有授权单位与授权人的公章/签章，授权销售区域，授权期限（起止日期）等主要内容。</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2、进口产品需提供原厂对中国总代的中英文授权，并提供中国总代至各级销售授权书。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57</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3ED62"/>
    <w:multiLevelType w:val="singleLevel"/>
    <w:tmpl w:val="A083ED62"/>
    <w:lvl w:ilvl="0" w:tentative="0">
      <w:start w:val="1"/>
      <w:numFmt w:val="decimal"/>
      <w:lvlText w:val="%1."/>
      <w:lvlJc w:val="left"/>
      <w:pPr>
        <w:tabs>
          <w:tab w:val="left" w:pos="312"/>
        </w:tabs>
      </w:pPr>
    </w:lvl>
  </w:abstractNum>
  <w:abstractNum w:abstractNumId="1">
    <w:nsid w:val="AB34CD9C"/>
    <w:multiLevelType w:val="singleLevel"/>
    <w:tmpl w:val="AB34CD9C"/>
    <w:lvl w:ilvl="0" w:tentative="0">
      <w:start w:val="1"/>
      <w:numFmt w:val="decimal"/>
      <w:lvlText w:val="%1."/>
      <w:lvlJc w:val="left"/>
      <w:pPr>
        <w:tabs>
          <w:tab w:val="left" w:pos="312"/>
        </w:tabs>
      </w:pPr>
    </w:lvl>
  </w:abstractNum>
  <w:abstractNum w:abstractNumId="2">
    <w:nsid w:val="AE78E372"/>
    <w:multiLevelType w:val="singleLevel"/>
    <w:tmpl w:val="AE78E372"/>
    <w:lvl w:ilvl="0" w:tentative="0">
      <w:start w:val="1"/>
      <w:numFmt w:val="decimal"/>
      <w:lvlText w:val="%1."/>
      <w:lvlJc w:val="left"/>
      <w:pPr>
        <w:tabs>
          <w:tab w:val="left" w:pos="312"/>
        </w:tabs>
      </w:pPr>
    </w:lvl>
  </w:abstractNum>
  <w:abstractNum w:abstractNumId="3">
    <w:nsid w:val="CDBF6C4D"/>
    <w:multiLevelType w:val="singleLevel"/>
    <w:tmpl w:val="CDBF6C4D"/>
    <w:lvl w:ilvl="0" w:tentative="0">
      <w:start w:val="1"/>
      <w:numFmt w:val="decimal"/>
      <w:lvlText w:val="%1."/>
      <w:lvlJc w:val="left"/>
      <w:pPr>
        <w:tabs>
          <w:tab w:val="left" w:pos="312"/>
        </w:tabs>
      </w:pPr>
    </w:lvl>
  </w:abstractNum>
  <w:abstractNum w:abstractNumId="4">
    <w:nsid w:val="EAAF8DDD"/>
    <w:multiLevelType w:val="singleLevel"/>
    <w:tmpl w:val="EAAF8DDD"/>
    <w:lvl w:ilvl="0" w:tentative="0">
      <w:start w:val="1"/>
      <w:numFmt w:val="decimal"/>
      <w:lvlText w:val="%1."/>
      <w:lvlJc w:val="left"/>
      <w:pPr>
        <w:tabs>
          <w:tab w:val="left" w:pos="312"/>
        </w:tabs>
      </w:pPr>
    </w:lvl>
  </w:abstractNum>
  <w:abstractNum w:abstractNumId="5">
    <w:nsid w:val="3755FA86"/>
    <w:multiLevelType w:val="singleLevel"/>
    <w:tmpl w:val="3755FA86"/>
    <w:lvl w:ilvl="0" w:tentative="0">
      <w:start w:val="1"/>
      <w:numFmt w:val="decimal"/>
      <w:lvlText w:val="%1."/>
      <w:lvlJc w:val="left"/>
      <w:pPr>
        <w:tabs>
          <w:tab w:val="left" w:pos="312"/>
        </w:tabs>
      </w:pPr>
    </w:lvl>
  </w:abstractNum>
  <w:abstractNum w:abstractNumId="6">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abstractNum w:abstractNumId="7">
    <w:nsid w:val="5452873F"/>
    <w:multiLevelType w:val="singleLevel"/>
    <w:tmpl w:val="5452873F"/>
    <w:lvl w:ilvl="0" w:tentative="0">
      <w:start w:val="1"/>
      <w:numFmt w:val="decimal"/>
      <w:lvlText w:val="%1."/>
      <w:lvlJc w:val="left"/>
      <w:pPr>
        <w:tabs>
          <w:tab w:val="left" w:pos="312"/>
        </w:tabs>
      </w:pPr>
    </w:lvl>
  </w:abstractNum>
  <w:abstractNum w:abstractNumId="8">
    <w:nsid w:val="5CE48368"/>
    <w:multiLevelType w:val="singleLevel"/>
    <w:tmpl w:val="5CE48368"/>
    <w:lvl w:ilvl="0" w:tentative="0">
      <w:start w:val="1"/>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7"/>
  </w:num>
  <w:num w:numId="6">
    <w:abstractNumId w:val="0"/>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57A783F"/>
    <w:rsid w:val="1B7A7855"/>
    <w:rsid w:val="2C3A1EA5"/>
    <w:rsid w:val="38C2709D"/>
    <w:rsid w:val="3BF72575"/>
    <w:rsid w:val="45BD552E"/>
    <w:rsid w:val="4B64398A"/>
    <w:rsid w:val="5AB16304"/>
    <w:rsid w:val="74246FD8"/>
    <w:rsid w:val="7542725B"/>
    <w:rsid w:val="76DF3F26"/>
    <w:rsid w:val="7850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7CC2B-A00C-442C-9208-5B8405E017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4947</Words>
  <Characters>28200</Characters>
  <Lines>235</Lines>
  <Paragraphs>66</Paragraphs>
  <TotalTime>5</TotalTime>
  <ScaleCrop>false</ScaleCrop>
  <LinksUpToDate>false</LinksUpToDate>
  <CharactersWithSpaces>33081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2020-09-08T03:57:26Z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