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精准血药浓度采集系统</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2020-JL13（03）-W30024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2"/>
          <w:rFonts w:hint="eastAsia" w:ascii="黑体" w:hAnsi="黑体" w:eastAsia="黑体"/>
        </w:rPr>
        <w:t>第一部分</w:t>
      </w:r>
      <w:r>
        <w:rPr>
          <w:rStyle w:val="22"/>
          <w:rFonts w:ascii="黑体" w:hAnsi="黑体" w:eastAsia="黑体"/>
        </w:rPr>
        <w:t xml:space="preserve">  </w:t>
      </w:r>
      <w:r>
        <w:rPr>
          <w:rStyle w:val="22"/>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2"/>
          <w:rFonts w:hint="eastAsia" w:ascii="黑体" w:hAnsi="黑体" w:eastAsia="黑体"/>
          <w:lang w:val="zh-CN"/>
        </w:rPr>
        <w:t>第二部分</w:t>
      </w:r>
      <w:r>
        <w:rPr>
          <w:rStyle w:val="22"/>
          <w:rFonts w:ascii="黑体" w:hAnsi="黑体" w:eastAsia="黑体"/>
          <w:lang w:val="zh-CN"/>
        </w:rPr>
        <w:t xml:space="preserve">  </w:t>
      </w:r>
      <w:r>
        <w:rPr>
          <w:rStyle w:val="22"/>
          <w:rFonts w:hint="eastAsia" w:ascii="黑体" w:hAnsi="黑体" w:eastAsia="黑体"/>
          <w:lang w:val="zh-CN"/>
        </w:rPr>
        <w:t>采购项目技</w:t>
      </w:r>
      <w:r>
        <w:rPr>
          <w:rStyle w:val="22"/>
          <w:rFonts w:hint="eastAsia" w:ascii="黑体" w:hAnsi="黑体" w:eastAsia="黑体" w:cs="宋体"/>
          <w:lang w:val="zh-CN"/>
        </w:rPr>
        <w:t>术</w:t>
      </w:r>
      <w:r>
        <w:rPr>
          <w:rStyle w:val="22"/>
          <w:rFonts w:hint="eastAsia" w:ascii="黑体" w:hAnsi="黑体" w:eastAsia="黑体" w:cs="Dotum"/>
          <w:lang w:val="zh-CN"/>
        </w:rPr>
        <w:t>和商</w:t>
      </w:r>
      <w:r>
        <w:rPr>
          <w:rStyle w:val="22"/>
          <w:rFonts w:hint="eastAsia" w:ascii="黑体" w:hAnsi="黑体" w:eastAsia="黑体" w:cs="宋体"/>
          <w:lang w:val="zh-CN"/>
        </w:rPr>
        <w:t>务</w:t>
      </w:r>
      <w:r>
        <w:rPr>
          <w:rStyle w:val="22"/>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2"/>
          <w:rFonts w:hint="eastAsia" w:ascii="黑体" w:hAnsi="黑体" w:eastAsia="黑体"/>
        </w:rPr>
        <w:t>第三部分</w:t>
      </w:r>
      <w:r>
        <w:rPr>
          <w:rStyle w:val="22"/>
          <w:rFonts w:ascii="黑体" w:hAnsi="黑体" w:eastAsia="黑体"/>
        </w:rPr>
        <w:t xml:space="preserve">  </w:t>
      </w:r>
      <w:r>
        <w:rPr>
          <w:rStyle w:val="22"/>
          <w:rFonts w:hint="eastAsia" w:ascii="黑体" w:hAnsi="黑体" w:eastAsia="黑体"/>
          <w:lang w:val="zh-CN"/>
        </w:rPr>
        <w:t>报价方</w:t>
      </w:r>
      <w:r>
        <w:rPr>
          <w:rStyle w:val="22"/>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2"/>
          <w:rFonts w:hint="eastAsia" w:ascii="黑体" w:hAnsi="黑体" w:eastAsia="黑体"/>
          <w:bCs/>
        </w:rPr>
        <w:t>第四部分</w:t>
      </w:r>
      <w:r>
        <w:rPr>
          <w:rStyle w:val="22"/>
          <w:rFonts w:ascii="黑体" w:hAnsi="黑体" w:eastAsia="黑体"/>
          <w:bCs/>
        </w:rPr>
        <w:t xml:space="preserve">  </w:t>
      </w:r>
      <w:r>
        <w:rPr>
          <w:rStyle w:val="22"/>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2"/>
          <w:rFonts w:hint="eastAsia" w:ascii="黑体" w:hAnsi="黑体" w:eastAsia="黑体"/>
        </w:rPr>
        <w:t>第五部分</w:t>
      </w:r>
      <w:r>
        <w:rPr>
          <w:rStyle w:val="22"/>
          <w:rFonts w:ascii="黑体" w:hAnsi="黑体" w:eastAsia="黑体"/>
        </w:rPr>
        <w:t xml:space="preserve">  </w:t>
      </w:r>
      <w:r>
        <w:rPr>
          <w:rStyle w:val="22"/>
          <w:rFonts w:hint="eastAsia" w:ascii="黑体" w:hAnsi="黑体" w:eastAsia="黑体"/>
        </w:rPr>
        <w:t>附件</w:t>
      </w:r>
      <w:r>
        <w:rPr>
          <w:rStyle w:val="22"/>
          <w:rFonts w:ascii="黑体" w:hAnsi="黑体" w:eastAsia="黑体"/>
        </w:rPr>
        <w:t>/</w:t>
      </w:r>
      <w:r>
        <w:rPr>
          <w:rStyle w:val="22"/>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关于精准血药浓度采集系统的采购</w:t>
      </w:r>
      <w:r>
        <w:rPr>
          <w:rFonts w:ascii="Tahoma" w:hAnsi="Tahoma" w:cs="Tahoma"/>
          <w:b/>
          <w:bCs/>
          <w:kern w:val="0"/>
          <w:sz w:val="28"/>
          <w:szCs w:val="28"/>
        </w:rPr>
        <w:t>公告</w:t>
      </w:r>
      <w:r>
        <w:rPr>
          <w:rFonts w:hint="eastAsia" w:ascii="Tahoma" w:hAnsi="Tahoma" w:cs="Tahoma"/>
          <w:b/>
          <w:bCs/>
          <w:kern w:val="0"/>
          <w:sz w:val="28"/>
          <w:szCs w:val="28"/>
        </w:rPr>
        <w:t>2020-JL13（03）-W30024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精准血药浓度采集系统</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2020-JL13（03）-W30024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精准血药浓度采集系统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合同签订后30个日历日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预算</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hint="eastAsia" w:ascii="宋体" w:hAnsi="宋体" w:eastAsia="宋体" w:cs="Times New Roman"/>
                <w:sz w:val="24"/>
                <w:szCs w:val="24"/>
              </w:rPr>
              <w:t>人民币小写：¥300,000.00元整      大写：叁拾万元整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napToGrid w:val="0"/>
                <w:kern w:val="0"/>
                <w:sz w:val="24"/>
                <w:szCs w:val="24"/>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ascii="宋体" w:hAnsi="宋体" w:eastAsia="宋体" w:cs="Times New Roman"/>
                <w:kern w:val="0"/>
                <w:sz w:val="24"/>
                <w:szCs w:val="24"/>
              </w:rPr>
              <w:t>1.</w:t>
            </w:r>
            <w:r>
              <w:rPr>
                <w:rFonts w:hint="eastAsia" w:ascii="宋体" w:hAnsi="宋体"/>
              </w:rPr>
              <w:t xml:space="preserve"> 报价应包括所有货物供应、运输、安装、培训、售后服务等价格。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2020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28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11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0—17:30）（北京时间、节假日除外）。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bookmarkStart w:id="45" w:name="_GoBack"/>
      <w:bookmarkEnd w:id="45"/>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w:t>
      </w:r>
      <w:r>
        <w:rPr>
          <w:rFonts w:hint="eastAsia" w:ascii="宋体" w:hAnsi="宋体" w:eastAsia="宋体" w:cs="Times New Roman"/>
          <w:kern w:val="0"/>
          <w:sz w:val="24"/>
          <w:szCs w:val="24"/>
          <w:lang w:val="en-US" w:eastAsia="zh-CN"/>
        </w:rPr>
        <w:t>200</w:t>
      </w:r>
      <w:r>
        <w:rPr>
          <w:rFonts w:hint="eastAsia" w:ascii="宋体" w:hAnsi="宋体" w:eastAsia="宋体" w:cs="Times New Roman"/>
          <w:kern w:val="0"/>
          <w:sz w:val="24"/>
          <w:szCs w:val="24"/>
        </w:rPr>
        <w:t>/元/份，售后不退。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2"/>
          <w:rFonts w:asciiTheme="minorEastAsia" w:hAnsiTheme="minorEastAsia"/>
          <w:b/>
          <w:color w:val="auto"/>
          <w:kern w:val="0"/>
          <w:sz w:val="24"/>
          <w:szCs w:val="24"/>
          <w:u w:val="none"/>
        </w:rPr>
        <w:t>www.zhaobiao.cn</w:t>
      </w:r>
      <w:r>
        <w:rPr>
          <w:rStyle w:val="22"/>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289"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90713967"/>
      <w:bookmarkStart w:id="6" w:name="_Toc43485652"/>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精准血药浓度采集系统</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在采购合同签订后30个日历日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0.5</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2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5</w:t>
      </w:r>
      <w:r>
        <w:rPr>
          <w:rFonts w:hint="eastAsia" w:cs="Arial" w:asciiTheme="minorEastAsia" w:hAnsiTheme="minorEastAsia"/>
          <w:sz w:val="24"/>
          <w:szCs w:val="24"/>
        </w:rPr>
        <w:t>.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6</w:t>
      </w:r>
      <w:r>
        <w:rPr>
          <w:rFonts w:hint="eastAsia" w:cs="Arial" w:asciiTheme="minorEastAsia" w:hAnsiTheme="minorEastAsia"/>
          <w:sz w:val="24"/>
          <w:szCs w:val="24"/>
        </w:rPr>
        <w:t>.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7</w:t>
      </w:r>
      <w:r>
        <w:rPr>
          <w:rFonts w:hint="eastAsia" w:cs="Arial" w:asciiTheme="minorEastAsia" w:hAnsiTheme="minorEastAsia"/>
          <w:sz w:val="24"/>
          <w:szCs w:val="24"/>
        </w:rPr>
        <w:t>.</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43485653"/>
      <w:bookmarkStart w:id="11" w:name="_Toc435540980"/>
      <w:bookmarkStart w:id="12" w:name="_Toc390713968"/>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保修期内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2"/>
          <w:rFonts w:asciiTheme="minorEastAsia" w:hAnsiTheme="minorEastAsia"/>
          <w:snapToGrid w:val="0"/>
          <w:color w:val="auto"/>
          <w:kern w:val="0"/>
          <w:sz w:val="24"/>
          <w:szCs w:val="24"/>
          <w:u w:val="none"/>
        </w:rPr>
        <w:t>www.zhaobiao.cn</w:t>
      </w:r>
      <w:r>
        <w:rPr>
          <w:rStyle w:val="22"/>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(11)报价方认为需要加以说明的其他内容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49"/>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ascii="宋体" w:hAnsi="宋体" w:eastAsia="宋体" w:cs="Times New Roman"/>
                <w:kern w:val="0"/>
                <w:sz w:val="21"/>
                <w:szCs w:val="21"/>
              </w:rPr>
              <w:t>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w:t>
            </w:r>
            <w:r>
              <w:rPr>
                <w:rFonts w:ascii="宋体" w:hAnsi="宋体" w:eastAsia="宋体" w:cs="Times New Roman"/>
                <w:color w:val="000000" w:themeColor="text1"/>
                <w:kern w:val="0"/>
                <w:sz w:val="21"/>
                <w:szCs w:val="21"/>
              </w:rPr>
              <w:t>上市公司或为所投产品行业标准制定</w:t>
            </w:r>
            <w:r>
              <w:rPr>
                <w:rFonts w:hint="eastAsia" w:ascii="宋体" w:hAnsi="宋体" w:eastAsia="宋体" w:cs="Times New Roman"/>
                <w:color w:val="000000" w:themeColor="text1"/>
                <w:kern w:val="0"/>
                <w:sz w:val="21"/>
                <w:szCs w:val="21"/>
              </w:rPr>
              <w:t>者</w:t>
            </w:r>
            <w:r>
              <w:rPr>
                <w:rFonts w:ascii="宋体" w:hAnsi="宋体" w:eastAsia="宋体" w:cs="Times New Roman"/>
                <w:color w:val="000000" w:themeColor="text1"/>
                <w:kern w:val="0"/>
                <w:sz w:val="21"/>
                <w:szCs w:val="21"/>
              </w:rPr>
              <w:t>得</w:t>
            </w:r>
            <w:r>
              <w:rPr>
                <w:rFonts w:hint="eastAsia" w:ascii="宋体" w:hAnsi="宋体" w:eastAsia="宋体" w:cs="Times New Roman"/>
                <w:color w:val="000000" w:themeColor="text1"/>
                <w:kern w:val="0"/>
                <w:sz w:val="21"/>
                <w:szCs w:val="21"/>
              </w:rPr>
              <w:t>3分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所投</w:t>
            </w:r>
            <w:r>
              <w:rPr>
                <w:rFonts w:ascii="宋体" w:hAnsi="宋体" w:eastAsia="宋体" w:cs="Times New Roman"/>
                <w:color w:val="000000" w:themeColor="text1"/>
                <w:kern w:val="0"/>
                <w:sz w:val="21"/>
                <w:szCs w:val="21"/>
              </w:rPr>
              <w:t>产品</w:t>
            </w:r>
            <w:r>
              <w:rPr>
                <w:rFonts w:hint="eastAsia" w:ascii="宋体" w:hAnsi="宋体" w:eastAsia="宋体" w:cs="Times New Roman"/>
                <w:color w:val="000000" w:themeColor="text1"/>
                <w:kern w:val="0"/>
                <w:sz w:val="21"/>
                <w:szCs w:val="21"/>
              </w:rPr>
              <w:t>标准</w:t>
            </w:r>
            <w:r>
              <w:rPr>
                <w:rFonts w:ascii="宋体" w:hAnsi="宋体" w:eastAsia="宋体" w:cs="Times New Roman"/>
                <w:color w:val="000000" w:themeColor="text1"/>
                <w:kern w:val="0"/>
                <w:sz w:val="21"/>
                <w:szCs w:val="21"/>
              </w:rPr>
              <w:t>达到行业领先水平得</w:t>
            </w:r>
            <w:r>
              <w:rPr>
                <w:rFonts w:hint="eastAsia" w:ascii="宋体" w:hAnsi="宋体" w:eastAsia="宋体" w:cs="Times New Roman"/>
                <w:color w:val="000000" w:themeColor="text1"/>
                <w:kern w:val="0"/>
                <w:sz w:val="21"/>
                <w:szCs w:val="21"/>
              </w:rPr>
              <w:t>2分</w:t>
            </w:r>
            <w:r>
              <w:rPr>
                <w:rFonts w:ascii="宋体" w:hAnsi="宋体" w:eastAsia="宋体" w:cs="Times New Roman"/>
                <w:color w:val="000000" w:themeColor="text1"/>
                <w:kern w:val="0"/>
                <w:sz w:val="21"/>
                <w:szCs w:val="21"/>
              </w:rPr>
              <w:t>，达到区域领先的得</w:t>
            </w:r>
            <w:r>
              <w:rPr>
                <w:rFonts w:hint="eastAsia" w:ascii="宋体" w:hAnsi="宋体" w:eastAsia="宋体" w:cs="Times New Roman"/>
                <w:color w:val="000000" w:themeColor="text1"/>
                <w:kern w:val="0"/>
                <w:sz w:val="21"/>
                <w:szCs w:val="21"/>
              </w:rPr>
              <w:t>1分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color w:val="000000" w:themeColor="text1"/>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技术</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力量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1.所投产品具有相应软件著作权或</w:t>
            </w:r>
            <w:r>
              <w:rPr>
                <w:rFonts w:ascii="宋体" w:hAnsi="宋体" w:eastAsia="宋体" w:cs="Times New Roman"/>
                <w:kern w:val="0"/>
                <w:sz w:val="21"/>
                <w:szCs w:val="21"/>
              </w:rPr>
              <w:t>发明专利</w:t>
            </w:r>
            <w:r>
              <w:rPr>
                <w:rFonts w:hint="eastAsia" w:ascii="宋体" w:hAnsi="宋体" w:eastAsia="宋体" w:cs="Times New Roman"/>
                <w:kern w:val="0"/>
                <w:sz w:val="21"/>
                <w:szCs w:val="21"/>
              </w:rPr>
              <w:t>的得标准分，没有得0分。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2.制造商具有IS09001质量管理体系认证证书的得标准分，否则得0分。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3.制造商具有IS027001信息安全管理体系认证证书的得标准分，否则得0分。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5.投标人具有计算机信息系统集成1级资质的得2分，2级的得1分，3级得0.5分，3级以下不得分。（提供证明材料）。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6.开发商</w:t>
            </w:r>
            <w:r>
              <w:rPr>
                <w:rFonts w:hint="eastAsia" w:ascii="宋体" w:hAnsi="宋体" w:eastAsia="宋体" w:cs="Times New Roman"/>
                <w:kern w:val="0"/>
                <w:sz w:val="21"/>
                <w:szCs w:val="21"/>
              </w:rPr>
              <w:t>或</w:t>
            </w:r>
            <w:r>
              <w:rPr>
                <w:rFonts w:ascii="宋体" w:hAnsi="宋体" w:eastAsia="宋体" w:cs="Times New Roman"/>
                <w:kern w:val="0"/>
                <w:sz w:val="21"/>
                <w:szCs w:val="21"/>
              </w:rPr>
              <w:t>投标人具有CMMI5认证证书的得2分，CMMI4认证证书的得1分，CMMI3</w:t>
            </w:r>
            <w:r>
              <w:rPr>
                <w:rFonts w:hint="eastAsia" w:ascii="宋体" w:hAnsi="宋体" w:eastAsia="宋体" w:cs="Times New Roman"/>
                <w:kern w:val="0"/>
                <w:sz w:val="21"/>
                <w:szCs w:val="21"/>
              </w:rPr>
              <w:t>认证</w:t>
            </w:r>
            <w:r>
              <w:rPr>
                <w:rFonts w:ascii="宋体" w:hAnsi="宋体" w:eastAsia="宋体" w:cs="Times New Roman"/>
                <w:kern w:val="0"/>
                <w:sz w:val="21"/>
                <w:szCs w:val="21"/>
              </w:rPr>
              <w:t>证书得0.5分, CMMI3以下得0分。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7</w:t>
            </w:r>
            <w:r>
              <w:rPr>
                <w:rFonts w:hint="eastAsia" w:ascii="宋体" w:hAnsi="宋体" w:eastAsia="宋体" w:cs="Times New Roman"/>
                <w:kern w:val="0"/>
                <w:sz w:val="21"/>
                <w:szCs w:val="21"/>
              </w:rPr>
              <w:t>.所投产品具有行业</w:t>
            </w:r>
            <w:r>
              <w:rPr>
                <w:rFonts w:ascii="宋体" w:hAnsi="宋体" w:eastAsia="宋体" w:cs="Times New Roman"/>
                <w:kern w:val="0"/>
                <w:sz w:val="21"/>
                <w:szCs w:val="21"/>
              </w:rPr>
              <w:t>技术标准、规范、</w:t>
            </w:r>
            <w:r>
              <w:rPr>
                <w:rFonts w:hint="eastAsia" w:ascii="宋体" w:hAnsi="宋体" w:eastAsia="宋体" w:cs="Times New Roman"/>
                <w:kern w:val="0"/>
                <w:sz w:val="21"/>
                <w:szCs w:val="21"/>
              </w:rPr>
              <w:t>认证</w:t>
            </w:r>
            <w:r>
              <w:rPr>
                <w:rFonts w:ascii="宋体" w:hAnsi="宋体" w:eastAsia="宋体" w:cs="Times New Roman"/>
                <w:kern w:val="0"/>
                <w:sz w:val="21"/>
                <w:szCs w:val="21"/>
              </w:rPr>
              <w:t>证书</w:t>
            </w:r>
            <w:r>
              <w:rPr>
                <w:rFonts w:hint="eastAsia" w:ascii="宋体" w:hAnsi="宋体" w:eastAsia="宋体" w:cs="Times New Roman"/>
                <w:kern w:val="0"/>
                <w:sz w:val="21"/>
                <w:szCs w:val="21"/>
              </w:rPr>
              <w:t>、</w:t>
            </w:r>
            <w:r>
              <w:rPr>
                <w:rFonts w:ascii="宋体" w:hAnsi="宋体" w:eastAsia="宋体" w:cs="Times New Roman"/>
                <w:kern w:val="0"/>
                <w:sz w:val="21"/>
                <w:szCs w:val="21"/>
              </w:rPr>
              <w:t>奖项等品质证明材料的，一项加</w:t>
            </w:r>
            <w:r>
              <w:rPr>
                <w:rFonts w:hint="eastAsia" w:ascii="宋体" w:hAnsi="宋体" w:eastAsia="宋体" w:cs="Times New Roman"/>
                <w:kern w:val="0"/>
                <w:sz w:val="21"/>
                <w:szCs w:val="21"/>
              </w:rPr>
              <w:t>0.5分</w:t>
            </w:r>
            <w:r>
              <w:rPr>
                <w:rFonts w:ascii="宋体" w:hAnsi="宋体" w:eastAsia="宋体" w:cs="Times New Roman"/>
                <w:kern w:val="0"/>
                <w:sz w:val="21"/>
                <w:szCs w:val="21"/>
              </w:rPr>
              <w:t>，最多加</w:t>
            </w:r>
            <w:r>
              <w:rPr>
                <w:rFonts w:hint="eastAsia" w:ascii="宋体" w:hAnsi="宋体" w:eastAsia="宋体" w:cs="Times New Roman"/>
                <w:kern w:val="0"/>
                <w:sz w:val="21"/>
                <w:szCs w:val="21"/>
              </w:rPr>
              <w:t>2分</w:t>
            </w:r>
            <w:r>
              <w:rPr>
                <w:rFonts w:ascii="宋体" w:hAnsi="宋体" w:eastAsia="宋体" w:cs="Times New Roman"/>
                <w:kern w:val="0"/>
                <w:sz w:val="21"/>
                <w:szCs w:val="21"/>
              </w:rPr>
              <w:t>。</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6946" w:type="dxa"/>
            <w:vAlign w:val="center"/>
          </w:tcPr>
          <w:p>
            <w:pPr>
              <w:adjustRightInd w:val="0"/>
              <w:snapToGrid w:val="0"/>
              <w:spacing w:line="300" w:lineRule="auto"/>
              <w:rPr>
                <w:rFonts w:ascii="宋体" w:hAnsi="宋体" w:eastAsia="宋体" w:cs="Times New Roman"/>
                <w:color w:val="FF0000"/>
                <w:kern w:val="0"/>
                <w:sz w:val="20"/>
                <w:szCs w:val="21"/>
              </w:rPr>
            </w:pPr>
            <w:r>
              <w:rPr>
                <w:rFonts w:ascii="宋体" w:hAnsi="宋体" w:eastAsia="宋体" w:cs="Times New Roman"/>
                <w:kern w:val="0"/>
                <w:sz w:val="21"/>
                <w:szCs w:val="21"/>
              </w:rPr>
              <w:t>8</w:t>
            </w:r>
            <w:r>
              <w:rPr>
                <w:rFonts w:hint="eastAsia" w:ascii="宋体" w:hAnsi="宋体" w:eastAsia="宋体" w:cs="Times New Roman"/>
                <w:kern w:val="0"/>
                <w:sz w:val="21"/>
                <w:szCs w:val="21"/>
              </w:rPr>
              <w:t>.投标人</w:t>
            </w:r>
            <w:r>
              <w:rPr>
                <w:rFonts w:ascii="宋体" w:hAnsi="宋体" w:eastAsia="宋体" w:cs="Times New Roman"/>
                <w:kern w:val="0"/>
                <w:sz w:val="21"/>
                <w:szCs w:val="21"/>
              </w:rPr>
              <w:t>具有</w:t>
            </w:r>
            <w:r>
              <w:rPr>
                <w:rFonts w:hint="eastAsia" w:ascii="宋体" w:hAnsi="宋体" w:eastAsia="宋体" w:cs="Times New Roman"/>
                <w:kern w:val="0"/>
                <w:sz w:val="21"/>
                <w:szCs w:val="21"/>
              </w:rPr>
              <w:t>系统分析师、系统构架师、软件工程、数据库专业开发人员、程序员以及有经验的项目管理和组织能力项目经理，并提供相应的高级</w:t>
            </w:r>
            <w:r>
              <w:rPr>
                <w:rFonts w:ascii="宋体" w:hAnsi="宋体" w:eastAsia="宋体" w:cs="Times New Roman"/>
                <w:kern w:val="0"/>
                <w:sz w:val="21"/>
                <w:szCs w:val="21"/>
              </w:rPr>
              <w:t>职称</w:t>
            </w:r>
            <w:r>
              <w:rPr>
                <w:rFonts w:hint="eastAsia" w:ascii="宋体" w:hAnsi="宋体" w:eastAsia="宋体" w:cs="Times New Roman"/>
                <w:kern w:val="0"/>
                <w:sz w:val="21"/>
                <w:szCs w:val="21"/>
              </w:rPr>
              <w:t>资质。每提供一个证书得</w:t>
            </w:r>
            <w:r>
              <w:rPr>
                <w:rFonts w:ascii="宋体" w:hAnsi="宋体" w:eastAsia="宋体" w:cs="Times New Roman"/>
                <w:kern w:val="0"/>
                <w:sz w:val="21"/>
                <w:szCs w:val="21"/>
              </w:rPr>
              <w:t>0.5分，最多得2分（并提供社保作为支持）</w:t>
            </w:r>
          </w:p>
        </w:tc>
        <w:tc>
          <w:tcPr>
            <w:tcW w:w="708"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产品技术性能指标参数满足偏离情况（30分）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15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关键重要技术指标参数（★）、重要指标参数（▲）正偏离，每条加</w:t>
            </w:r>
            <w:r>
              <w:rPr>
                <w:rFonts w:ascii="宋体" w:hAnsi="宋体" w:eastAsia="宋体" w:cs="Times New Roman"/>
                <w:kern w:val="0"/>
                <w:sz w:val="21"/>
                <w:szCs w:val="21"/>
              </w:rPr>
              <w:t>1</w:t>
            </w:r>
            <w:r>
              <w:rPr>
                <w:rFonts w:hint="eastAsia" w:ascii="宋体" w:hAnsi="宋体" w:eastAsia="宋体" w:cs="Times New Roman"/>
                <w:kern w:val="0"/>
                <w:sz w:val="21"/>
                <w:szCs w:val="21"/>
              </w:rPr>
              <w:t>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0.5</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lang w:val="zh-CN"/>
              </w:rPr>
              <w:t>3.</w:t>
            </w:r>
            <w:r>
              <w:rPr>
                <w:rFonts w:hint="eastAsia" w:ascii="宋体" w:hAnsi="宋体" w:eastAsia="宋体" w:cs="Times New Roman"/>
                <w:kern w:val="0"/>
                <w:sz w:val="21"/>
                <w:szCs w:val="21"/>
              </w:rPr>
              <w:t xml:space="preserve"> 重要指标参数（▲）负偏离，每条扣</w:t>
            </w:r>
            <w:r>
              <w:rPr>
                <w:rFonts w:ascii="宋体" w:hAnsi="宋体" w:eastAsia="宋体" w:cs="Times New Roman"/>
                <w:kern w:val="0"/>
                <w:sz w:val="21"/>
                <w:szCs w:val="21"/>
              </w:rPr>
              <w:t>3</w:t>
            </w:r>
            <w:r>
              <w:rPr>
                <w:rFonts w:hint="eastAsia" w:ascii="宋体" w:hAnsi="宋体" w:eastAsia="宋体" w:cs="Times New Roman"/>
                <w:kern w:val="0"/>
                <w:sz w:val="21"/>
                <w:szCs w:val="21"/>
              </w:rPr>
              <w:t>分，扣完为止；</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（7分）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免费保修期：在满足招标文件要求的基础上，每增加1年得1分，最多得标准分值，不符合招标文件要求按无效投标处理。（未履行保修承诺的，相关企业将列入黑名单。）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实施周期：是否提供开发整体系统明确、合理的项目实施周期和进度表。最优得标准分，其余依次递减0.5分，最低得0分。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人员组织保障：根据投标人项目组织实施保障方案评审，最优得标准分，其余依次递减0.5分。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根据企业服务方式（是否</w:t>
            </w:r>
            <w:r>
              <w:rPr>
                <w:rFonts w:ascii="宋体" w:hAnsi="宋体" w:eastAsia="宋体" w:cs="Times New Roman"/>
                <w:kern w:val="0"/>
                <w:sz w:val="21"/>
                <w:szCs w:val="21"/>
              </w:rPr>
              <w:t>驻场</w:t>
            </w:r>
            <w:r>
              <w:rPr>
                <w:rFonts w:hint="eastAsia" w:ascii="宋体" w:hAnsi="宋体" w:eastAsia="宋体" w:cs="Times New Roman"/>
                <w:kern w:val="0"/>
                <w:sz w:val="21"/>
                <w:szCs w:val="21"/>
              </w:rPr>
              <w:t>）、现场支持、服务费用、服务等级等因素评分，最优得标准分，其余依次递减0.4分，最低得0分。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根据软件运营过程中安全服务和后期技术咨询承诺情况评分，最优得标准分，其余依次递减0.4分，最低得0分。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43485654"/>
      <w:bookmarkStart w:id="16" w:name="_Toc285612603"/>
      <w:bookmarkStart w:id="17" w:name="_Toc390713969"/>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206" w:beforeLines="50" w:line="440" w:lineRule="exact"/>
        <w:rPr>
          <w:b/>
          <w:sz w:val="24"/>
        </w:rPr>
      </w:pPr>
      <w:r>
        <w:rPr>
          <w:rFonts w:hint="eastAsia"/>
          <w:b/>
          <w:sz w:val="24"/>
        </w:rPr>
        <w:t>一、产品</w:t>
      </w:r>
      <w:r>
        <w:rPr>
          <w:rFonts w:hint="eastAsia" w:ascii="宋体" w:hAnsi="宋体"/>
          <w:b/>
          <w:color w:val="000000"/>
          <w:sz w:val="24"/>
        </w:rPr>
        <w:t>清单列表</w:t>
      </w:r>
    </w:p>
    <w:tbl>
      <w:tblPr>
        <w:tblStyle w:val="18"/>
        <w:tblW w:w="99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6"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946"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189"/>
      <w:bookmarkStart w:id="23" w:name="_Toc39653413"/>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414"/>
      <w:bookmarkStart w:id="25" w:name="_Toc39653190"/>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191"/>
      <w:bookmarkStart w:id="27" w:name="_Toc39653415"/>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6"/>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192"/>
      <w:bookmarkStart w:id="29" w:name="_Toc39653416"/>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6"/>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193"/>
      <w:bookmarkStart w:id="31" w:name="_Toc39653417"/>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6"/>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418"/>
      <w:bookmarkStart w:id="33" w:name="_Toc39653194"/>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18"/>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390713970"/>
      <w:bookmarkStart w:id="35" w:name="_Toc43485655"/>
      <w:bookmarkStart w:id="36" w:name="_Toc37172691"/>
      <w:bookmarkStart w:id="37" w:name="_Toc240432233"/>
      <w:bookmarkStart w:id="38" w:name="_Toc285612604"/>
      <w:bookmarkStart w:id="39" w:name="_Toc435540982"/>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222" w:type="pct"/>
        <w:jc w:val="center"/>
        <w:tblLayout w:type="autofit"/>
        <w:tblCellMar>
          <w:top w:w="0" w:type="dxa"/>
          <w:left w:w="108" w:type="dxa"/>
          <w:bottom w:w="0" w:type="dxa"/>
          <w:right w:w="108" w:type="dxa"/>
        </w:tblCellMar>
      </w:tblPr>
      <w:tblGrid>
        <w:gridCol w:w="813"/>
        <w:gridCol w:w="2939"/>
        <w:gridCol w:w="2470"/>
        <w:gridCol w:w="3242"/>
      </w:tblGrid>
      <w:tr>
        <w:tblPrEx>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32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相应软件著作权或</w:t>
            </w:r>
            <w:r>
              <w:rPr>
                <w:rFonts w:ascii="宋体" w:hAnsi="宋体"/>
                <w:szCs w:val="21"/>
              </w:rPr>
              <w:t>发明专利</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宋体" w:hAnsi="宋体"/>
                <w:szCs w:val="21"/>
              </w:rPr>
              <w:t>IS09001质量管理体系认证证书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IS027001信息安全管理体系认证证书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计算机信息系统集成资质证书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CMMI</w:t>
            </w:r>
            <w:r>
              <w:rPr>
                <w:rFonts w:hint="eastAsia"/>
              </w:rPr>
              <w:t>认证证书</w:t>
            </w:r>
            <w:r>
              <w:tab/>
            </w:r>
            <w:r>
              <w:tab/>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7</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业</w:t>
            </w:r>
            <w:r>
              <w:rPr>
                <w:rFonts w:asciiTheme="majorEastAsia" w:hAnsiTheme="majorEastAsia" w:eastAsiaTheme="majorEastAsia"/>
                <w:szCs w:val="21"/>
              </w:rPr>
              <w:t>技术标准、规范、</w:t>
            </w:r>
            <w:r>
              <w:rPr>
                <w:rFonts w:hint="eastAsia" w:asciiTheme="majorEastAsia" w:hAnsiTheme="majorEastAsia" w:eastAsiaTheme="majorEastAsia"/>
                <w:szCs w:val="21"/>
              </w:rPr>
              <w:t>认证</w:t>
            </w:r>
            <w:r>
              <w:rPr>
                <w:rFonts w:asciiTheme="majorEastAsia" w:hAnsiTheme="majorEastAsia" w:eastAsiaTheme="majorEastAsia"/>
                <w:szCs w:val="21"/>
              </w:rPr>
              <w:t>证书</w:t>
            </w:r>
            <w:r>
              <w:rPr>
                <w:rFonts w:hint="eastAsia" w:asciiTheme="majorEastAsia" w:hAnsiTheme="majorEastAsia" w:eastAsiaTheme="majorEastAsia"/>
                <w:szCs w:val="21"/>
              </w:rPr>
              <w:t>、</w:t>
            </w:r>
            <w:r>
              <w:rPr>
                <w:rFonts w:asciiTheme="majorEastAsia" w:hAnsiTheme="majorEastAsia" w:eastAsiaTheme="majorEastAsia"/>
                <w:szCs w:val="21"/>
              </w:rPr>
              <w:t>奖项等品质证明材料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宋体" w:hAnsi="宋体"/>
                <w:szCs w:val="21"/>
              </w:rPr>
              <w:t>系统分析师、系统构架师、软件工程、数据库专业开发人员、程序员以及有经验的项目管理和组织能力项目经理，并提供相应的高级</w:t>
            </w:r>
            <w:r>
              <w:rPr>
                <w:rFonts w:ascii="宋体" w:hAnsi="宋体"/>
                <w:szCs w:val="21"/>
              </w:rPr>
              <w:t>职称</w:t>
            </w:r>
            <w:r>
              <w:rPr>
                <w:rFonts w:hint="eastAsia" w:ascii="宋体" w:hAnsi="宋体"/>
                <w:szCs w:val="21"/>
              </w:rPr>
              <w:t>资质</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实施周期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人员组织保障</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企业服务方式、现场支持、服务费用、服务等级等</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软件运营过程中安全服务和后期技术咨询承诺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 xml:space="preserve">附件21    </w:t>
      </w:r>
    </w:p>
    <w:p>
      <w:pPr>
        <w:jc w:val="center"/>
        <w:rPr>
          <w:rFonts w:cs="Times New Roman" w:asciiTheme="minorEastAsia" w:hAnsiTheme="minorEastAsia"/>
          <w:b/>
          <w:szCs w:val="21"/>
        </w:rPr>
      </w:pPr>
      <w:r>
        <w:rPr>
          <w:rFonts w:hint="eastAsia" w:ascii="黑体" w:hAnsi="黑体" w:eastAsia="黑体" w:cs="Times New Roman"/>
          <w:kern w:val="0"/>
          <w:sz w:val="32"/>
          <w:szCs w:val="32"/>
        </w:rPr>
        <w:t>技术指标参数要求明细</w:t>
      </w:r>
    </w:p>
    <w:p>
      <w:pPr>
        <w:spacing w:line="360" w:lineRule="auto"/>
        <w:jc w:val="left"/>
        <w:rPr>
          <w:rFonts w:ascii="宋体" w:hAnsi="宋体" w:eastAsia="宋体" w:cs="Times New Roman"/>
          <w:kern w:val="0"/>
          <w:sz w:val="28"/>
          <w:szCs w:val="28"/>
        </w:rPr>
      </w:pPr>
      <w:r>
        <w:rPr>
          <w:rFonts w:hint="eastAsia" w:ascii="宋体" w:hAnsi="宋体" w:eastAsia="宋体" w:cs="Times New Roman"/>
          <w:kern w:val="0"/>
          <w:sz w:val="28"/>
          <w:szCs w:val="28"/>
        </w:rPr>
        <w:t>项目名称：精准血药浓度采集系统</w:t>
      </w:r>
    </w:p>
    <w:p>
      <w:pPr>
        <w:rPr>
          <w:rFonts w:cs="Times New Roman" w:asciiTheme="minorEastAsia" w:hAnsiTheme="minorEastAsia"/>
          <w:szCs w:val="21"/>
        </w:rPr>
      </w:pPr>
      <w:r>
        <w:rPr>
          <w:rFonts w:hint="eastAsia" w:cs="Times New Roman" w:asciiTheme="minorEastAsia" w:hAnsiTheme="minorEastAsia"/>
          <w:b/>
          <w:szCs w:val="21"/>
        </w:rPr>
        <w:t>一、招标内容一览表</w:t>
      </w:r>
    </w:p>
    <w:tbl>
      <w:tblPr>
        <w:tblStyle w:val="18"/>
        <w:tblpPr w:leftFromText="180" w:rightFromText="180" w:vertAnchor="text" w:horzAnchor="margin" w:tblpY="15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132"/>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2"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序号</w:t>
            </w:r>
          </w:p>
        </w:tc>
        <w:tc>
          <w:tcPr>
            <w:tcW w:w="5132"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内容</w:t>
            </w:r>
          </w:p>
        </w:tc>
        <w:tc>
          <w:tcPr>
            <w:tcW w:w="2580"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072" w:type="dxa"/>
            <w:vAlign w:val="center"/>
          </w:tcPr>
          <w:p>
            <w:pPr>
              <w:widowControl/>
              <w:numPr>
                <w:ilvl w:val="0"/>
                <w:numId w:val="2"/>
              </w:numPr>
              <w:topLinePunct/>
              <w:autoSpaceDE w:val="0"/>
              <w:adjustRightInd w:val="0"/>
              <w:spacing w:line="360" w:lineRule="auto"/>
              <w:jc w:val="center"/>
              <w:rPr>
                <w:rFonts w:cs="Times New Roman" w:asciiTheme="minorEastAsia" w:hAnsiTheme="minorEastAsia"/>
                <w:szCs w:val="21"/>
              </w:rPr>
            </w:pPr>
          </w:p>
        </w:tc>
        <w:tc>
          <w:tcPr>
            <w:tcW w:w="5132"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精准血药浓度采集系统</w:t>
            </w:r>
          </w:p>
        </w:tc>
        <w:tc>
          <w:tcPr>
            <w:tcW w:w="258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72" w:type="dxa"/>
            <w:vAlign w:val="center"/>
          </w:tcPr>
          <w:p>
            <w:pPr>
              <w:widowControl/>
              <w:numPr>
                <w:ilvl w:val="0"/>
                <w:numId w:val="2"/>
              </w:numPr>
              <w:tabs>
                <w:tab w:val="left" w:pos="720"/>
                <w:tab w:val="clear" w:pos="786"/>
              </w:tabs>
              <w:topLinePunct/>
              <w:autoSpaceDE w:val="0"/>
              <w:adjustRightInd w:val="0"/>
              <w:spacing w:line="360" w:lineRule="auto"/>
              <w:ind w:left="720"/>
              <w:jc w:val="center"/>
              <w:rPr>
                <w:rFonts w:cs="Times New Roman" w:asciiTheme="minorEastAsia" w:hAnsiTheme="minorEastAsia"/>
                <w:szCs w:val="21"/>
              </w:rPr>
            </w:pPr>
          </w:p>
        </w:tc>
        <w:tc>
          <w:tcPr>
            <w:tcW w:w="5132"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配套服务器</w:t>
            </w:r>
          </w:p>
        </w:tc>
        <w:tc>
          <w:tcPr>
            <w:tcW w:w="258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1台</w:t>
            </w:r>
          </w:p>
        </w:tc>
      </w:tr>
    </w:tbl>
    <w:p>
      <w:pPr>
        <w:widowControl/>
        <w:topLinePunct/>
        <w:autoSpaceDE w:val="0"/>
        <w:adjustRightInd w:val="0"/>
        <w:spacing w:line="360" w:lineRule="auto"/>
        <w:rPr>
          <w:rFonts w:cs="宋体" w:asciiTheme="minorEastAsia" w:hAnsiTheme="minorEastAsia"/>
          <w:szCs w:val="21"/>
        </w:rPr>
      </w:pPr>
    </w:p>
    <w:p>
      <w:pPr>
        <w:widowControl/>
        <w:topLinePunct/>
        <w:autoSpaceDE w:val="0"/>
        <w:adjustRightInd w:val="0"/>
        <w:spacing w:line="360" w:lineRule="auto"/>
        <w:rPr>
          <w:rFonts w:cs="宋体" w:asciiTheme="minorEastAsia" w:hAnsiTheme="minorEastAsia"/>
          <w:szCs w:val="21"/>
        </w:rPr>
      </w:pPr>
      <w:r>
        <w:rPr>
          <w:rFonts w:hint="eastAsia" w:cs="宋体" w:asciiTheme="minorEastAsia" w:hAnsiTheme="minorEastAsia"/>
          <w:szCs w:val="21"/>
        </w:rPr>
        <w:t>二、项目总体要求</w:t>
      </w:r>
    </w:p>
    <w:tbl>
      <w:tblPr>
        <w:tblStyle w:val="53"/>
        <w:tblW w:w="87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843"/>
        <w:gridCol w:w="60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序号</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要求</w:t>
            </w:r>
          </w:p>
        </w:tc>
        <w:tc>
          <w:tcPr>
            <w:tcW w:w="6092" w:type="dxa"/>
            <w:vAlign w:val="bottom"/>
          </w:tcPr>
          <w:p>
            <w:pPr>
              <w:widowControl/>
              <w:topLinePunct/>
              <w:autoSpaceDE w:val="0"/>
              <w:adjustRightInd w:val="0"/>
              <w:spacing w:line="36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1</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工期</w:t>
            </w:r>
          </w:p>
        </w:tc>
        <w:tc>
          <w:tcPr>
            <w:tcW w:w="6092" w:type="dxa"/>
            <w:vAlign w:val="bottom"/>
          </w:tcPr>
          <w:p>
            <w:pPr>
              <w:widowControl/>
              <w:topLinePunct/>
              <w:autoSpaceDE w:val="0"/>
              <w:adjustRightInd w:val="0"/>
              <w:spacing w:line="360" w:lineRule="auto"/>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签订合同后</w:t>
            </w:r>
            <w:r>
              <w:rPr>
                <w:rFonts w:hint="eastAsia" w:cs="宋体" w:asciiTheme="minorEastAsia" w:hAnsiTheme="minorEastAsia" w:eastAsiaTheme="minorEastAsia"/>
                <w:kern w:val="0"/>
                <w:sz w:val="21"/>
                <w:szCs w:val="21"/>
                <w:u w:val="single"/>
              </w:rPr>
              <w:t xml:space="preserve"> 90 </w:t>
            </w:r>
            <w:r>
              <w:rPr>
                <w:rFonts w:hint="eastAsia" w:cs="宋体" w:asciiTheme="minorEastAsia" w:hAnsiTheme="minorEastAsia" w:eastAsiaTheme="minorEastAsia"/>
                <w:kern w:val="0"/>
                <w:sz w:val="21"/>
                <w:szCs w:val="21"/>
              </w:rPr>
              <w:t>日内完成。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2</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售后服务</w:t>
            </w:r>
          </w:p>
        </w:tc>
        <w:tc>
          <w:tcPr>
            <w:tcW w:w="6092" w:type="dxa"/>
            <w:vAlign w:val="bottom"/>
          </w:tcPr>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cs="宋体" w:asciiTheme="minorEastAsia" w:hAnsiTheme="minorEastAsia" w:eastAsiaTheme="minorEastAsia"/>
                <w:kern w:val="0"/>
                <w:sz w:val="21"/>
                <w:szCs w:val="21"/>
              </w:rPr>
              <w:tab/>
            </w:r>
            <w:r>
              <w:rPr>
                <w:rFonts w:cs="宋体" w:asciiTheme="minorEastAsia" w:hAnsiTheme="minorEastAsia" w:eastAsiaTheme="minorEastAsia"/>
                <w:kern w:val="0"/>
                <w:sz w:val="21"/>
                <w:szCs w:val="21"/>
              </w:rPr>
              <w:t>所有软硬件，自验收合格日起提供为期3年以上的免费售后服务。</w:t>
            </w:r>
          </w:p>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2)</w:t>
            </w:r>
            <w:r>
              <w:rPr>
                <w:rFonts w:cs="宋体" w:asciiTheme="minorEastAsia" w:hAnsiTheme="minorEastAsia" w:eastAsiaTheme="minorEastAsia"/>
                <w:kern w:val="0"/>
                <w:sz w:val="21"/>
                <w:szCs w:val="21"/>
              </w:rPr>
              <w:tab/>
            </w:r>
            <w:r>
              <w:rPr>
                <w:rFonts w:cs="宋体" w:asciiTheme="minorEastAsia" w:hAnsiTheme="minorEastAsia" w:eastAsiaTheme="minorEastAsia"/>
                <w:kern w:val="0"/>
                <w:sz w:val="21"/>
                <w:szCs w:val="21"/>
              </w:rPr>
              <w:t>电话咨询和远程服务：为甲方提供电话和远程技术援助服务，解答和远程处理甲方在使用系统中遇到的问题，及时提出解决问题的建议和操作方法。</w:t>
            </w:r>
          </w:p>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3)</w:t>
            </w:r>
            <w:r>
              <w:rPr>
                <w:rFonts w:cs="宋体" w:asciiTheme="minorEastAsia" w:hAnsiTheme="minorEastAsia" w:eastAsiaTheme="minorEastAsia"/>
                <w:kern w:val="0"/>
                <w:sz w:val="21"/>
                <w:szCs w:val="21"/>
              </w:rPr>
              <w:tab/>
            </w:r>
            <w:r>
              <w:rPr>
                <w:rFonts w:cs="宋体" w:asciiTheme="minorEastAsia" w:hAnsiTheme="minorEastAsia" w:eastAsiaTheme="minorEastAsia"/>
                <w:kern w:val="0"/>
                <w:sz w:val="21"/>
                <w:szCs w:val="21"/>
              </w:rPr>
              <w:t>现场支持：甲方遇到使用及技术问题，电话咨询和远程均不能解决的，应当在4小时内到达现场进行处理，确保产品正常工作；无法在24小时内解决的，应该在24小时内提供备用硬件，使甲方能够正常使用。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3</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培训</w:t>
            </w:r>
          </w:p>
        </w:tc>
        <w:tc>
          <w:tcPr>
            <w:tcW w:w="6092" w:type="dxa"/>
            <w:vAlign w:val="bottom"/>
          </w:tcPr>
          <w:p>
            <w:pPr>
              <w:widowControl/>
              <w:topLinePunct/>
              <w:autoSpaceDE w:val="0"/>
              <w:adjustRightInd w:val="0"/>
              <w:spacing w:line="240" w:lineRule="auto"/>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为甲方提供1名具备医学专业背景的培训人员，对全体使用人员进行使用培训。</w:t>
            </w:r>
          </w:p>
        </w:tc>
      </w:tr>
    </w:tbl>
    <w:p>
      <w:pPr>
        <w:widowControl/>
        <w:topLinePunct/>
        <w:autoSpaceDE w:val="0"/>
        <w:adjustRightInd w:val="0"/>
        <w:spacing w:line="360" w:lineRule="auto"/>
        <w:jc w:val="left"/>
        <w:rPr>
          <w:rFonts w:cs="Times New Roman" w:asciiTheme="minorEastAsia" w:hAnsiTheme="minorEastAsia"/>
          <w:b/>
          <w:szCs w:val="21"/>
        </w:rPr>
      </w:pPr>
    </w:p>
    <w:p>
      <w:pPr>
        <w:widowControl/>
        <w:topLinePunct/>
        <w:autoSpaceDE w:val="0"/>
        <w:adjustRightInd w:val="0"/>
        <w:spacing w:line="360" w:lineRule="auto"/>
        <w:jc w:val="left"/>
        <w:rPr>
          <w:rFonts w:cs="宋体" w:asciiTheme="minorEastAsia" w:hAnsiTheme="minorEastAsia"/>
          <w:szCs w:val="21"/>
        </w:rPr>
      </w:pPr>
      <w:r>
        <w:rPr>
          <w:rFonts w:hint="eastAsia" w:cs="Times New Roman" w:asciiTheme="minorEastAsia" w:hAnsiTheme="minorEastAsia"/>
          <w:b/>
          <w:szCs w:val="21"/>
        </w:rPr>
        <w:t>三、</w:t>
      </w:r>
      <w:r>
        <w:rPr>
          <w:rFonts w:hint="eastAsia" w:cs="宋体" w:asciiTheme="minorEastAsia" w:hAnsiTheme="minorEastAsia"/>
          <w:szCs w:val="21"/>
        </w:rPr>
        <w:t>软件功能及性能</w:t>
      </w:r>
    </w:p>
    <w:tbl>
      <w:tblPr>
        <w:tblStyle w:val="18"/>
        <w:tblW w:w="88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363"/>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tcPr>
          <w:p>
            <w:pPr>
              <w:widowControl/>
              <w:topLinePunct/>
              <w:autoSpaceDE w:val="0"/>
              <w:adjustRightInd w:val="0"/>
              <w:spacing w:line="360" w:lineRule="auto"/>
              <w:ind w:left="108"/>
              <w:jc w:val="center"/>
              <w:rPr>
                <w:rFonts w:cs="宋体" w:asciiTheme="minorEastAsia" w:hAnsiTheme="minorEastAsia"/>
                <w:b/>
                <w:bCs/>
                <w:kern w:val="0"/>
                <w:szCs w:val="21"/>
                <w:lang w:bidi="ne-NP"/>
              </w:rPr>
            </w:pPr>
            <w:r>
              <w:rPr>
                <w:rFonts w:hint="eastAsia" w:cs="宋体" w:asciiTheme="minorEastAsia" w:hAnsiTheme="minorEastAsia"/>
                <w:b/>
                <w:bCs/>
                <w:kern w:val="0"/>
                <w:szCs w:val="21"/>
                <w:lang w:bidi="ne-NP"/>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ind w:left="108"/>
              <w:jc w:val="center"/>
              <w:rPr>
                <w:rFonts w:cs="宋体" w:asciiTheme="minorEastAsia" w:hAnsiTheme="minorEastAsia"/>
                <w:b/>
                <w:bCs/>
                <w:kern w:val="0"/>
                <w:szCs w:val="21"/>
                <w:lang w:bidi="ne-NP"/>
              </w:rPr>
            </w:pPr>
            <w:r>
              <w:rPr>
                <w:rFonts w:hint="eastAsia" w:cs="宋体" w:asciiTheme="minorEastAsia" w:hAnsiTheme="minorEastAsia"/>
                <w:b/>
                <w:bCs/>
                <w:kern w:val="0"/>
                <w:szCs w:val="21"/>
                <w:lang w:bidi="ne-NP"/>
              </w:rPr>
              <w:t>功能/性能</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ind w:left="108"/>
              <w:jc w:val="center"/>
              <w:rPr>
                <w:rFonts w:cs="宋体" w:asciiTheme="minorEastAsia" w:hAnsiTheme="minorEastAsia"/>
                <w:b/>
                <w:bCs/>
                <w:kern w:val="0"/>
                <w:szCs w:val="21"/>
                <w:lang w:bidi="ne-NP"/>
              </w:rPr>
            </w:pPr>
            <w:r>
              <w:rPr>
                <w:rFonts w:hint="eastAsia" w:cs="宋体" w:asciiTheme="minorEastAsia" w:hAnsiTheme="minorEastAsia"/>
                <w:b/>
                <w:bCs/>
                <w:kern w:val="0"/>
                <w:szCs w:val="21"/>
                <w:lang w:bidi="ne-NP"/>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lang w:bidi="ne-NP"/>
              </w:rPr>
            </w:pPr>
            <w:r>
              <w:rPr>
                <w:rFonts w:hint="eastAsia" w:cs="宋体" w:asciiTheme="minorEastAsia" w:hAnsiTheme="minorEastAsia"/>
                <w:kern w:val="0"/>
                <w:szCs w:val="21"/>
                <w:lang w:bidi="ne-NP"/>
              </w:rPr>
              <w:t>1</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lang w:bidi="ne-NP"/>
              </w:rPr>
            </w:pPr>
            <w:r>
              <w:rPr>
                <w:rFonts w:hint="eastAsia" w:cs="宋体" w:asciiTheme="minorEastAsia" w:hAnsiTheme="minorEastAsia"/>
                <w:kern w:val="0"/>
                <w:szCs w:val="21"/>
              </w:rPr>
              <w:t>系统架构</w:t>
            </w:r>
          </w:p>
        </w:tc>
        <w:tc>
          <w:tcPr>
            <w:tcW w:w="5573" w:type="dxa"/>
            <w:tcBorders>
              <w:top w:val="single" w:color="auto" w:sz="4" w:space="0"/>
              <w:left w:val="single" w:color="auto" w:sz="4" w:space="0"/>
              <w:bottom w:val="single" w:color="auto" w:sz="4" w:space="0"/>
              <w:right w:val="single" w:color="auto" w:sz="4" w:space="0"/>
            </w:tcBorders>
            <w:vAlign w:val="bottom"/>
          </w:tcPr>
          <w:p>
            <w:pPr>
              <w:widowControl/>
              <w:spacing w:after="200" w:line="240" w:lineRule="auto"/>
              <w:contextualSpacing/>
              <w:jc w:val="left"/>
              <w:rPr>
                <w:rFonts w:cs="宋体" w:asciiTheme="minorEastAsia" w:hAnsiTheme="minorEastAsia"/>
                <w:kern w:val="0"/>
                <w:szCs w:val="21"/>
              </w:rPr>
            </w:pPr>
            <w:r>
              <w:rPr>
                <w:rFonts w:hint="eastAsia" w:cs="宋体" w:asciiTheme="minorEastAsia" w:hAnsiTheme="minorEastAsia"/>
                <w:kern w:val="0"/>
                <w:szCs w:val="21"/>
              </w:rPr>
              <w:t>采用</w:t>
            </w:r>
            <w:r>
              <w:rPr>
                <w:rFonts w:cs="宋体" w:asciiTheme="minorEastAsia" w:hAnsiTheme="minorEastAsia"/>
                <w:kern w:val="0"/>
                <w:szCs w:val="21"/>
              </w:rPr>
              <w:t>B/S</w:t>
            </w:r>
            <w:r>
              <w:rPr>
                <w:rFonts w:hint="eastAsia" w:cs="宋体" w:asciiTheme="minorEastAsia" w:hAnsiTheme="minorEastAsia"/>
                <w:kern w:val="0"/>
                <w:szCs w:val="21"/>
              </w:rPr>
              <w:t>，采用部署和配置，支持Internet Explorer 1</w:t>
            </w:r>
            <w:r>
              <w:rPr>
                <w:rFonts w:cs="宋体" w:asciiTheme="minorEastAsia" w:hAnsiTheme="minorEastAsia"/>
                <w:kern w:val="0"/>
                <w:szCs w:val="21"/>
              </w:rPr>
              <w:t>1</w:t>
            </w:r>
            <w:r>
              <w:rPr>
                <w:rFonts w:hint="eastAsia" w:cs="宋体" w:asciiTheme="minorEastAsia" w:hAnsiTheme="minorEastAsia"/>
                <w:kern w:val="0"/>
                <w:szCs w:val="21"/>
              </w:rPr>
              <w:t>及以上版本，Firefox 21及以上版本，Chrome 23及以上版本，Safari 6.1及以上版本。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应用界面</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主要包括患者医疗信息界面、个性化患者用药评估界面、报告预览界面、一键打印报告界面、定期回访患者界面等。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3</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待测样本管理</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按今日及未来三日将待测患者样本分类管理。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4</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ascii="宋体" w:hAnsi="宋体" w:eastAsia="宋体" w:cs="宋体"/>
                <w:kern w:val="0"/>
                <w:sz w:val="30"/>
                <w:szCs w:val="30"/>
                <w:u w:color="000000"/>
              </w:rPr>
              <w:t>★</w:t>
            </w:r>
            <w:r>
              <w:rPr>
                <w:rFonts w:hint="eastAsia" w:cs="宋体" w:asciiTheme="minorEastAsia" w:hAnsiTheme="minorEastAsia"/>
                <w:kern w:val="0"/>
                <w:szCs w:val="21"/>
              </w:rPr>
              <w:t>血清药物浓度监测</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采集</w:t>
            </w:r>
            <w:r>
              <w:rPr>
                <w:rFonts w:cs="宋体" w:asciiTheme="minorEastAsia" w:hAnsiTheme="minorEastAsia"/>
                <w:kern w:val="0"/>
                <w:szCs w:val="21"/>
              </w:rPr>
              <w:t>监测</w:t>
            </w:r>
            <w:r>
              <w:rPr>
                <w:rFonts w:hint="eastAsia" w:cs="宋体" w:asciiTheme="minorEastAsia" w:hAnsiTheme="minorEastAsia"/>
                <w:kern w:val="0"/>
                <w:szCs w:val="21"/>
              </w:rPr>
              <w:t>的甲氨蝶呤</w:t>
            </w:r>
            <w:r>
              <w:rPr>
                <w:rFonts w:cs="宋体" w:asciiTheme="minorEastAsia" w:hAnsiTheme="minorEastAsia"/>
                <w:kern w:val="0"/>
                <w:szCs w:val="21"/>
              </w:rPr>
              <w:t>血</w:t>
            </w:r>
            <w:r>
              <w:rPr>
                <w:rFonts w:hint="eastAsia" w:cs="宋体" w:asciiTheme="minorEastAsia" w:hAnsiTheme="minorEastAsia"/>
                <w:kern w:val="0"/>
                <w:szCs w:val="21"/>
              </w:rPr>
              <w:t>清</w:t>
            </w:r>
            <w:r>
              <w:rPr>
                <w:rFonts w:cs="宋体" w:asciiTheme="minorEastAsia" w:hAnsiTheme="minorEastAsia"/>
                <w:kern w:val="0"/>
                <w:szCs w:val="21"/>
              </w:rPr>
              <w:t>药物浓度数值，包含治疗浓度、中毒浓度、峰浓度、谷浓度等细化指标。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5</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ascii="宋体" w:hAnsi="宋体" w:eastAsia="宋体" w:cs="宋体"/>
                <w:kern w:val="0"/>
                <w:sz w:val="30"/>
                <w:szCs w:val="30"/>
                <w:u w:color="000000"/>
              </w:rPr>
              <w:t>★</w:t>
            </w:r>
            <w:r>
              <w:rPr>
                <w:rFonts w:hint="eastAsia" w:cs="宋体" w:asciiTheme="minorEastAsia" w:hAnsiTheme="minorEastAsia"/>
                <w:kern w:val="0"/>
                <w:szCs w:val="21"/>
              </w:rPr>
              <w:t>药师报告</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基于甲氨蝶呤的治疗药物浓度监测及个性化用药生成电子化评估报告，临床药师依据检测结果为临床提供准确及时的个体化用药报告，可对系统出具的用药建议进行调整；报告生成后可在医生工作站看告。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6</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血肌酐清除率计算</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rPr>
                <w:rFonts w:cs="宋体" w:asciiTheme="minorEastAsia" w:hAnsiTheme="minorEastAsia"/>
                <w:kern w:val="0"/>
                <w:szCs w:val="21"/>
              </w:rPr>
            </w:pPr>
            <w:r>
              <w:rPr>
                <w:rFonts w:hint="eastAsia" w:cs="宋体" w:asciiTheme="minorEastAsia" w:hAnsiTheme="minorEastAsia"/>
                <w:kern w:val="0"/>
                <w:szCs w:val="21"/>
              </w:rPr>
              <w:t>实现血肌酐清除率自动计算。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7</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药物曲线下面积计算</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rPr>
                <w:rFonts w:cs="宋体" w:asciiTheme="minorEastAsia" w:hAnsiTheme="minorEastAsia"/>
                <w:kern w:val="0"/>
                <w:szCs w:val="21"/>
              </w:rPr>
            </w:pPr>
            <w:r>
              <w:rPr>
                <w:rFonts w:hint="eastAsia" w:cs="宋体" w:asciiTheme="minorEastAsia" w:hAnsiTheme="minorEastAsia"/>
                <w:kern w:val="0"/>
                <w:szCs w:val="21"/>
              </w:rPr>
              <w:t>实现药物曲线下面积自动计算。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8</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Child</w:t>
            </w:r>
            <w:r>
              <w:rPr>
                <w:rFonts w:hint="eastAsia" w:cs="宋体" w:asciiTheme="minorEastAsia" w:hAnsiTheme="minorEastAsia"/>
                <w:kern w:val="0"/>
                <w:szCs w:val="21"/>
              </w:rPr>
              <w:t>评分计算</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rPr>
                <w:rFonts w:cs="宋体" w:asciiTheme="minorEastAsia" w:hAnsiTheme="minorEastAsia"/>
                <w:kern w:val="0"/>
                <w:szCs w:val="21"/>
              </w:rPr>
            </w:pPr>
            <w:r>
              <w:rPr>
                <w:rFonts w:hint="eastAsia" w:cs="宋体" w:asciiTheme="minorEastAsia" w:hAnsiTheme="minorEastAsia"/>
                <w:kern w:val="0"/>
                <w:szCs w:val="21"/>
              </w:rPr>
              <w:t>实现患者</w:t>
            </w:r>
            <w:r>
              <w:rPr>
                <w:rFonts w:cs="宋体" w:asciiTheme="minorEastAsia" w:hAnsiTheme="minorEastAsia"/>
                <w:kern w:val="0"/>
                <w:szCs w:val="21"/>
              </w:rPr>
              <w:t>Child</w:t>
            </w:r>
            <w:r>
              <w:rPr>
                <w:rFonts w:hint="eastAsia" w:cs="宋体" w:asciiTheme="minorEastAsia" w:hAnsiTheme="minorEastAsia"/>
                <w:kern w:val="0"/>
                <w:szCs w:val="21"/>
              </w:rPr>
              <w:t>评分自动计算。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9</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数据统计</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根据条件对已收录数据进行实时统计，并进行基础分析，包括相关病种数量、性别、年龄、病因、化验结果、检查结果、治疗方案、情况等</w:t>
            </w:r>
            <w:r>
              <w:rPr>
                <w:rFonts w:cs="宋体" w:asciiTheme="minorEastAsia" w:hAnsiTheme="minorEastAsia"/>
                <w:kern w:val="0"/>
                <w:szCs w:val="21"/>
              </w:rPr>
              <w:t>相关性指标</w:t>
            </w:r>
            <w:r>
              <w:rPr>
                <w:rFonts w:hint="eastAsia" w:cs="宋体" w:asciiTheme="minorEastAsia" w:hAnsi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0</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药师提醒</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分权限提醒临床药师今日需要完成T</w:t>
            </w:r>
            <w:r>
              <w:rPr>
                <w:rFonts w:cs="宋体" w:asciiTheme="minorEastAsia" w:hAnsiTheme="minorEastAsia"/>
                <w:kern w:val="0"/>
                <w:szCs w:val="21"/>
              </w:rPr>
              <w:t>DM</w:t>
            </w:r>
            <w:r>
              <w:rPr>
                <w:rFonts w:hint="eastAsia" w:cs="宋体" w:asciiTheme="minorEastAsia" w:hAnsiTheme="minorEastAsia"/>
                <w:kern w:val="0"/>
                <w:szCs w:val="21"/>
              </w:rPr>
              <w:t>检测的数量，基于上次监测时间实现临床药师长期服药患者的复查提醒功能。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异常提醒</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分权限提醒临床药师关注有配伍禁忌用药的患者。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历史报告</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ind w:left="40"/>
              <w:jc w:val="left"/>
              <w:rPr>
                <w:rFonts w:cs="宋体" w:asciiTheme="minorEastAsia" w:hAnsiTheme="minorEastAsia"/>
                <w:kern w:val="0"/>
                <w:szCs w:val="21"/>
              </w:rPr>
            </w:pPr>
            <w:r>
              <w:rPr>
                <w:rFonts w:hint="eastAsia" w:cs="宋体" w:asciiTheme="minorEastAsia" w:hAnsiTheme="minorEastAsia"/>
                <w:kern w:val="0"/>
                <w:szCs w:val="21"/>
              </w:rPr>
              <w:t>实现按病种分类的历史监测数据。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13</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智能病例学习</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针对既往脱敏后真实病例进行病例学习且生成互动式问答及评分。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4</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ind w:left="40"/>
              <w:jc w:val="center"/>
              <w:rPr>
                <w:rFonts w:cs="宋体" w:asciiTheme="minorEastAsia" w:hAnsiTheme="minorEastAsia"/>
                <w:color w:val="000000"/>
                <w:kern w:val="0"/>
                <w:szCs w:val="21"/>
              </w:rPr>
            </w:pPr>
            <w:r>
              <w:rPr>
                <w:rFonts w:hint="eastAsia" w:ascii="宋体" w:hAnsi="宋体" w:eastAsia="宋体" w:cs="宋体"/>
                <w:kern w:val="0"/>
                <w:sz w:val="30"/>
                <w:szCs w:val="30"/>
                <w:u w:color="000000"/>
              </w:rPr>
              <w:t>★</w:t>
            </w:r>
            <w:r>
              <w:rPr>
                <w:rFonts w:hint="eastAsia" w:cs="宋体" w:asciiTheme="minorEastAsia" w:hAnsiTheme="minorEastAsia"/>
                <w:kern w:val="0"/>
                <w:szCs w:val="21"/>
              </w:rPr>
              <w:t>甲氨蝶呤临床评估规则库</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集成关于甲氨蝶呤药物浓度相关中英文医学文献、</w:t>
            </w:r>
            <w:r>
              <w:rPr>
                <w:rFonts w:cs="宋体" w:asciiTheme="minorEastAsia" w:hAnsiTheme="minorEastAsia"/>
                <w:kern w:val="0"/>
                <w:szCs w:val="21"/>
              </w:rPr>
              <w:t xml:space="preserve"> </w:t>
            </w:r>
            <w:r>
              <w:rPr>
                <w:rFonts w:hint="eastAsia" w:cs="宋体" w:asciiTheme="minorEastAsia" w:hAnsiTheme="minorEastAsia"/>
                <w:kern w:val="0"/>
                <w:szCs w:val="21"/>
              </w:rPr>
              <w:t>最新版指南共识、</w:t>
            </w:r>
            <w:r>
              <w:rPr>
                <w:rFonts w:cs="宋体" w:asciiTheme="minorEastAsia" w:hAnsiTheme="minorEastAsia"/>
                <w:kern w:val="0"/>
                <w:szCs w:val="21"/>
              </w:rPr>
              <w:t>包含临床指南、专家解读和共识</w:t>
            </w:r>
            <w:r>
              <w:rPr>
                <w:rFonts w:hint="eastAsia" w:cs="宋体" w:asciiTheme="minorEastAsia" w:hAnsiTheme="minorEastAsia"/>
                <w:kern w:val="0"/>
                <w:szCs w:val="21"/>
              </w:rPr>
              <w:t>、药品说明书的临床评估规则知识库。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15</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color w:val="000000" w:themeColor="text1"/>
                <w:kern w:val="0"/>
                <w:szCs w:val="21"/>
              </w:rPr>
              <w:t>数据接口</w:t>
            </w:r>
          </w:p>
        </w:tc>
        <w:tc>
          <w:tcPr>
            <w:tcW w:w="5573" w:type="dxa"/>
            <w:tcBorders>
              <w:top w:val="single" w:color="auto" w:sz="4" w:space="0"/>
              <w:left w:val="single" w:color="auto" w:sz="4" w:space="0"/>
              <w:bottom w:val="single" w:color="auto" w:sz="4" w:space="0"/>
              <w:right w:val="single" w:color="auto" w:sz="4" w:space="0"/>
            </w:tcBorders>
            <w:vAlign w:val="bottom"/>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实现与</w:t>
            </w:r>
            <w:r>
              <w:rPr>
                <w:rFonts w:cs="宋体" w:asciiTheme="minorEastAsia" w:hAnsiTheme="minorEastAsia"/>
                <w:kern w:val="0"/>
                <w:szCs w:val="21"/>
              </w:rPr>
              <w:t>HIS、电子病历系统的数据接口（患者信息、住院信息、门诊信息、处方信息、医嘱信息、护理信息、检验信息、体征信息</w:t>
            </w:r>
            <w:r>
              <w:rPr>
                <w:rFonts w:hint="eastAsia" w:cs="宋体" w:asciiTheme="minorEastAsia" w:hAnsiTheme="minorEastAsia"/>
                <w:kern w:val="0"/>
                <w:szCs w:val="21"/>
              </w:rPr>
              <w:t>、用药时间、抽血时</w:t>
            </w:r>
            <w:r>
              <w:rPr>
                <w:rFonts w:cs="宋体" w:asciiTheme="minorEastAsia" w:hAnsiTheme="minorEastAsia"/>
                <w:kern w:val="0"/>
                <w:szCs w:val="21"/>
              </w:rPr>
              <w:t>等）</w:t>
            </w:r>
            <w:r>
              <w:rPr>
                <w:rFonts w:hint="eastAsia" w:cs="宋体" w:asciiTheme="minorEastAsia" w:hAnsiTheme="minorEastAsia"/>
                <w:kern w:val="0"/>
                <w:szCs w:val="21"/>
              </w:rPr>
              <w:t>，自动提取采集到的患者血液药物浓度相关指标。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color w:val="000000" w:themeColor="text1"/>
                <w:kern w:val="0"/>
                <w:szCs w:val="21"/>
              </w:rPr>
            </w:pPr>
            <w:r>
              <w:rPr>
                <w:rFonts w:cs="宋体" w:asciiTheme="minorEastAsia" w:hAnsiTheme="minorEastAsia"/>
                <w:color w:val="000000" w:themeColor="text1"/>
                <w:kern w:val="0"/>
                <w:szCs w:val="21"/>
              </w:rPr>
              <w:t>16</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color w:val="000000" w:themeColor="text1"/>
                <w:kern w:val="0"/>
                <w:szCs w:val="21"/>
              </w:rPr>
            </w:pPr>
            <w:r>
              <w:rPr>
                <w:rFonts w:hint="eastAsia" w:cs="宋体" w:asciiTheme="minorEastAsia" w:hAnsiTheme="minorEastAsia"/>
                <w:kern w:val="0"/>
                <w:szCs w:val="21"/>
              </w:rPr>
              <w:t>多用户管理</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cs="宋体" w:asciiTheme="minorEastAsia" w:hAnsiTheme="minorEastAsia"/>
                <w:kern w:val="0"/>
                <w:szCs w:val="21"/>
              </w:rPr>
              <w:t>支持用户创建、修改用户、删除用户等管理，可对用户角色进行自定义不同角色。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cs="宋体" w:asciiTheme="minorEastAsia" w:hAnsiTheme="minorEastAsia"/>
                <w:kern w:val="0"/>
                <w:szCs w:val="21"/>
              </w:rPr>
              <w:t>17</w:t>
            </w:r>
          </w:p>
        </w:tc>
        <w:tc>
          <w:tcPr>
            <w:tcW w:w="236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360" w:lineRule="auto"/>
              <w:jc w:val="center"/>
              <w:rPr>
                <w:rFonts w:cs="宋体" w:asciiTheme="minorEastAsia" w:hAnsiTheme="minorEastAsia"/>
                <w:kern w:val="0"/>
                <w:szCs w:val="21"/>
              </w:rPr>
            </w:pPr>
            <w:r>
              <w:rPr>
                <w:rFonts w:hint="eastAsia" w:cs="宋体" w:asciiTheme="minorEastAsia" w:hAnsiTheme="minorEastAsia"/>
                <w:kern w:val="0"/>
                <w:szCs w:val="21"/>
              </w:rPr>
              <w:t>性能要求</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topLinePunct/>
              <w:autoSpaceDE w:val="0"/>
              <w:adjustRightInd w:val="0"/>
              <w:spacing w:line="240" w:lineRule="auto"/>
              <w:jc w:val="left"/>
              <w:rPr>
                <w:rFonts w:cs="宋体" w:asciiTheme="minorEastAsia" w:hAnsiTheme="minorEastAsia"/>
                <w:kern w:val="0"/>
                <w:szCs w:val="21"/>
              </w:rPr>
            </w:pPr>
            <w:r>
              <w:rPr>
                <w:rFonts w:hint="eastAsia" w:cs="宋体" w:asciiTheme="minorEastAsia" w:hAnsiTheme="minorEastAsia"/>
                <w:kern w:val="0"/>
                <w:szCs w:val="21"/>
              </w:rPr>
              <w:t>系统支持用户并发数＞</w:t>
            </w:r>
            <w:r>
              <w:rPr>
                <w:rFonts w:cs="宋体" w:asciiTheme="minorEastAsia" w:hAnsiTheme="minorEastAsia"/>
                <w:kern w:val="0"/>
                <w:szCs w:val="21"/>
              </w:rPr>
              <w:t>10</w:t>
            </w:r>
            <w:r>
              <w:rPr>
                <w:rFonts w:hint="eastAsia" w:cs="宋体" w:asciiTheme="minorEastAsia" w:hAnsiTheme="minorEastAsia"/>
                <w:kern w:val="0"/>
                <w:szCs w:val="21"/>
              </w:rPr>
              <w:t>，客户端查询响应时间≤</w:t>
            </w:r>
            <w:r>
              <w:rPr>
                <w:rFonts w:cs="宋体" w:asciiTheme="minorEastAsia" w:hAnsiTheme="minorEastAsia"/>
                <w:kern w:val="0"/>
                <w:szCs w:val="21"/>
              </w:rPr>
              <w:t>3</w:t>
            </w:r>
            <w:bookmarkStart w:id="41" w:name="OLE_LINK205"/>
            <w:bookmarkStart w:id="42" w:name="OLE_LINK206"/>
            <w:r>
              <w:rPr>
                <w:rFonts w:cs="宋体" w:asciiTheme="minorEastAsia" w:hAnsiTheme="minorEastAsia"/>
                <w:kern w:val="0"/>
                <w:szCs w:val="21"/>
              </w:rPr>
              <w:t>s</w:t>
            </w:r>
            <w:bookmarkEnd w:id="41"/>
            <w:bookmarkEnd w:id="42"/>
            <w:r>
              <w:rPr>
                <w:rFonts w:hint="eastAsia" w:cs="宋体" w:asciiTheme="minorEastAsia" w:hAnsiTheme="minorEastAsia"/>
                <w:kern w:val="0"/>
                <w:szCs w:val="21"/>
              </w:rPr>
              <w:t>。</w:t>
            </w:r>
          </w:p>
        </w:tc>
      </w:tr>
    </w:tbl>
    <w:p>
      <w:pPr>
        <w:widowControl/>
        <w:topLinePunct/>
        <w:autoSpaceDE w:val="0"/>
        <w:adjustRightInd w:val="0"/>
        <w:spacing w:line="360" w:lineRule="auto"/>
        <w:jc w:val="left"/>
        <w:rPr>
          <w:rFonts w:cs="宋体" w:asciiTheme="minorEastAsia" w:hAnsiTheme="minorEastAsia"/>
          <w:szCs w:val="21"/>
        </w:rPr>
      </w:pPr>
      <w:r>
        <w:rPr>
          <w:rFonts w:hint="eastAsia" w:cs="宋体" w:asciiTheme="minorEastAsia" w:hAnsiTheme="minorEastAsia"/>
          <w:szCs w:val="21"/>
        </w:rPr>
        <w:t>四、硬件参数</w:t>
      </w:r>
    </w:p>
    <w:tbl>
      <w:tblPr>
        <w:tblStyle w:val="53"/>
        <w:tblW w:w="492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0"/>
        <w:gridCol w:w="2110"/>
        <w:gridCol w:w="57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2" w:type="pct"/>
          </w:tcPr>
          <w:p>
            <w:pPr>
              <w:widowControl/>
              <w:topLinePunct/>
              <w:autoSpaceDE w:val="0"/>
              <w:adjustRightInd w:val="0"/>
              <w:spacing w:line="360" w:lineRule="auto"/>
              <w:jc w:val="center"/>
              <w:rPr>
                <w:rFonts w:cs="宋体" w:asciiTheme="minorEastAsia" w:hAnsiTheme="minorEastAsia" w:eastAsiaTheme="minorEastAsia"/>
                <w:b/>
                <w:bCs/>
                <w:kern w:val="0"/>
                <w:sz w:val="21"/>
                <w:szCs w:val="21"/>
                <w:lang w:bidi="ne-NP"/>
              </w:rPr>
            </w:pPr>
            <w:r>
              <w:rPr>
                <w:rFonts w:hint="eastAsia" w:cs="宋体" w:asciiTheme="minorEastAsia" w:hAnsiTheme="minorEastAsia" w:eastAsiaTheme="minorEastAsia"/>
                <w:b/>
                <w:bCs/>
                <w:kern w:val="0"/>
                <w:sz w:val="21"/>
                <w:szCs w:val="21"/>
                <w:lang w:bidi="ne-NP"/>
              </w:rPr>
              <w:t>序号</w:t>
            </w:r>
          </w:p>
        </w:tc>
        <w:tc>
          <w:tcPr>
            <w:tcW w:w="1183" w:type="pct"/>
          </w:tcPr>
          <w:p>
            <w:pPr>
              <w:widowControl/>
              <w:topLinePunct/>
              <w:autoSpaceDE w:val="0"/>
              <w:adjustRightInd w:val="0"/>
              <w:spacing w:line="360" w:lineRule="auto"/>
              <w:jc w:val="center"/>
              <w:rPr>
                <w:rFonts w:cs="宋体" w:asciiTheme="minorEastAsia" w:hAnsiTheme="minorEastAsia" w:eastAsiaTheme="minorEastAsia"/>
                <w:b/>
                <w:bCs/>
                <w:kern w:val="0"/>
                <w:sz w:val="21"/>
                <w:szCs w:val="21"/>
                <w:lang w:bidi="ne-NP"/>
              </w:rPr>
            </w:pPr>
            <w:r>
              <w:rPr>
                <w:rFonts w:hint="eastAsia" w:cs="宋体" w:asciiTheme="minorEastAsia" w:hAnsiTheme="minorEastAsia" w:eastAsiaTheme="minorEastAsia"/>
                <w:b/>
                <w:bCs/>
                <w:kern w:val="0"/>
                <w:sz w:val="21"/>
                <w:szCs w:val="21"/>
                <w:lang w:bidi="ne-NP"/>
              </w:rPr>
              <w:t>硬件名称</w:t>
            </w:r>
          </w:p>
        </w:tc>
        <w:tc>
          <w:tcPr>
            <w:tcW w:w="3245" w:type="pct"/>
          </w:tcPr>
          <w:p>
            <w:pPr>
              <w:widowControl/>
              <w:topLinePunct/>
              <w:autoSpaceDE w:val="0"/>
              <w:adjustRightInd w:val="0"/>
              <w:spacing w:line="360" w:lineRule="auto"/>
              <w:jc w:val="center"/>
              <w:rPr>
                <w:rFonts w:cs="宋体" w:asciiTheme="minorEastAsia" w:hAnsiTheme="minorEastAsia" w:eastAsiaTheme="minorEastAsia"/>
                <w:b/>
                <w:bCs/>
                <w:kern w:val="0"/>
                <w:sz w:val="21"/>
                <w:szCs w:val="21"/>
                <w:lang w:bidi="ne-NP"/>
              </w:rPr>
            </w:pPr>
            <w:r>
              <w:rPr>
                <w:rFonts w:hint="eastAsia" w:cs="宋体" w:asciiTheme="minorEastAsia" w:hAnsiTheme="minorEastAsia" w:eastAsiaTheme="minorEastAsia"/>
                <w:b/>
                <w:bCs/>
                <w:kern w:val="0"/>
                <w:sz w:val="21"/>
                <w:szCs w:val="21"/>
                <w:lang w:bidi="ne-NP"/>
              </w:rPr>
              <w:t>具体要求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5" w:hRule="atLeast"/>
        </w:trPr>
        <w:tc>
          <w:tcPr>
            <w:tcW w:w="572" w:type="pct"/>
            <w:vAlign w:val="center"/>
          </w:tcPr>
          <w:p>
            <w:pPr>
              <w:widowControl/>
              <w:topLinePunct/>
              <w:autoSpaceDE w:val="0"/>
              <w:adjustRightInd w:val="0"/>
              <w:spacing w:line="360" w:lineRule="auto"/>
              <w:jc w:val="center"/>
              <w:rPr>
                <w:rFonts w:cs="Times New Roman" w:asciiTheme="minorEastAsia" w:hAnsiTheme="minorEastAsia" w:eastAsiaTheme="minorEastAsia"/>
                <w:kern w:val="0"/>
                <w:sz w:val="21"/>
                <w:szCs w:val="21"/>
                <w:lang w:bidi="ne-NP"/>
              </w:rPr>
            </w:pPr>
            <w:bookmarkStart w:id="43" w:name="OLE_LINK130"/>
            <w:bookmarkStart w:id="44" w:name="OLE_LINK131"/>
            <w:r>
              <w:rPr>
                <w:rFonts w:cs="Times New Roman" w:asciiTheme="minorEastAsia" w:hAnsiTheme="minorEastAsia" w:eastAsiaTheme="minorEastAsia"/>
                <w:kern w:val="0"/>
                <w:sz w:val="21"/>
                <w:szCs w:val="21"/>
                <w:lang w:bidi="ne-NP"/>
              </w:rPr>
              <w:t>1</w:t>
            </w:r>
          </w:p>
        </w:tc>
        <w:tc>
          <w:tcPr>
            <w:tcW w:w="1183" w:type="pct"/>
            <w:vAlign w:val="center"/>
          </w:tcPr>
          <w:p>
            <w:pPr>
              <w:widowControl/>
              <w:topLinePunct/>
              <w:autoSpaceDE w:val="0"/>
              <w:adjustRightInd w:val="0"/>
              <w:spacing w:line="360" w:lineRule="auto"/>
              <w:jc w:val="center"/>
              <w:rPr>
                <w:rFonts w:cs="Times New Roman" w:asciiTheme="minorEastAsia" w:hAnsiTheme="minorEastAsia" w:eastAsiaTheme="minorEastAsia"/>
                <w:kern w:val="0"/>
                <w:sz w:val="21"/>
                <w:szCs w:val="21"/>
                <w:lang w:bidi="ne-NP"/>
              </w:rPr>
            </w:pPr>
            <w:r>
              <w:rPr>
                <w:rFonts w:hint="eastAsia" w:cs="Times New Roman" w:asciiTheme="minorEastAsia" w:hAnsiTheme="minorEastAsia" w:eastAsiaTheme="minorEastAsia"/>
                <w:kern w:val="0"/>
                <w:sz w:val="21"/>
                <w:szCs w:val="21"/>
                <w:lang w:bidi="ne-NP"/>
              </w:rPr>
              <w:t>服务器</w:t>
            </w:r>
          </w:p>
          <w:p>
            <w:pPr>
              <w:widowControl/>
              <w:topLinePunct/>
              <w:autoSpaceDE w:val="0"/>
              <w:adjustRightInd w:val="0"/>
              <w:spacing w:line="360" w:lineRule="auto"/>
              <w:jc w:val="center"/>
              <w:rPr>
                <w:rFonts w:cs="Times New Roman" w:asciiTheme="minorEastAsia" w:hAnsiTheme="minorEastAsia" w:eastAsiaTheme="minorEastAsia"/>
                <w:kern w:val="0"/>
                <w:sz w:val="21"/>
                <w:szCs w:val="21"/>
                <w:lang w:bidi="ne-NP"/>
              </w:rPr>
            </w:pPr>
            <w:r>
              <w:rPr>
                <w:rFonts w:hint="eastAsia" w:cs="Times New Roman" w:asciiTheme="minorEastAsia" w:hAnsiTheme="minorEastAsia" w:eastAsiaTheme="minorEastAsia"/>
                <w:kern w:val="0"/>
                <w:sz w:val="21"/>
                <w:szCs w:val="21"/>
                <w:lang w:bidi="ne-NP"/>
              </w:rPr>
              <w:t>（</w:t>
            </w:r>
            <w:r>
              <w:rPr>
                <w:rFonts w:cs="Times New Roman" w:asciiTheme="minorEastAsia" w:hAnsiTheme="minorEastAsia" w:eastAsiaTheme="minorEastAsia"/>
                <w:kern w:val="0"/>
                <w:sz w:val="21"/>
                <w:szCs w:val="21"/>
                <w:lang w:bidi="ne-NP"/>
              </w:rPr>
              <w:t>2</w:t>
            </w:r>
            <w:r>
              <w:rPr>
                <w:rFonts w:hint="eastAsia" w:cs="Times New Roman" w:asciiTheme="minorEastAsia" w:hAnsiTheme="minorEastAsia" w:eastAsiaTheme="minorEastAsia"/>
                <w:kern w:val="0"/>
                <w:sz w:val="21"/>
                <w:szCs w:val="21"/>
                <w:lang w:bidi="ne-NP"/>
              </w:rPr>
              <w:t>台）</w:t>
            </w:r>
          </w:p>
        </w:tc>
        <w:tc>
          <w:tcPr>
            <w:tcW w:w="3245" w:type="pct"/>
          </w:tcPr>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vCPU</w:t>
            </w:r>
            <w:r>
              <w:rPr>
                <w:rFonts w:cs="宋体" w:asciiTheme="minorEastAsia" w:hAnsiTheme="minorEastAsia" w:eastAsiaTheme="minorEastAsia"/>
                <w:kern w:val="0"/>
                <w:sz w:val="21"/>
                <w:szCs w:val="21"/>
                <w:lang w:val="es-AR" w:bidi="ne-NP"/>
              </w:rPr>
              <w:t>: 8</w:t>
            </w:r>
            <w:r>
              <w:rPr>
                <w:rFonts w:hint="eastAsia" w:cs="宋体" w:asciiTheme="minorEastAsia" w:hAnsiTheme="minorEastAsia" w:eastAsiaTheme="minorEastAsia"/>
                <w:kern w:val="0"/>
                <w:sz w:val="21"/>
                <w:szCs w:val="21"/>
                <w:lang w:val="es-AR" w:bidi="ne-NP"/>
              </w:rPr>
              <w:t>核，内存：6</w:t>
            </w:r>
            <w:r>
              <w:rPr>
                <w:rFonts w:cs="宋体" w:asciiTheme="minorEastAsia" w:hAnsiTheme="minorEastAsia" w:eastAsiaTheme="minorEastAsia"/>
                <w:kern w:val="0"/>
                <w:sz w:val="21"/>
                <w:szCs w:val="21"/>
                <w:lang w:val="es-AR" w:bidi="ne-NP"/>
              </w:rPr>
              <w:t>4G</w:t>
            </w:r>
            <w:r>
              <w:rPr>
                <w:rFonts w:hint="eastAsia" w:cs="宋体" w:asciiTheme="minorEastAsia" w:hAnsiTheme="minorEastAsia" w:eastAsiaTheme="minorEastAsia"/>
                <w:kern w:val="0"/>
                <w:sz w:val="21"/>
                <w:szCs w:val="21"/>
                <w:lang w:val="es-AR" w:bidi="ne-NP"/>
              </w:rPr>
              <w:t>，硬盘：2</w:t>
            </w:r>
            <w:r>
              <w:rPr>
                <w:rFonts w:cs="宋体" w:asciiTheme="minorEastAsia" w:hAnsiTheme="minorEastAsia" w:eastAsiaTheme="minorEastAsia"/>
                <w:kern w:val="0"/>
                <w:sz w:val="21"/>
                <w:szCs w:val="21"/>
                <w:lang w:val="es-AR" w:bidi="ne-NP"/>
              </w:rPr>
              <w:t>T</w:t>
            </w:r>
            <w:r>
              <w:rPr>
                <w:rFonts w:hint="eastAsia" w:cs="宋体" w:asciiTheme="minorEastAsia" w:hAnsiTheme="minorEastAsia" w:eastAsiaTheme="minorEastAsia"/>
                <w:kern w:val="0"/>
                <w:sz w:val="21"/>
                <w:szCs w:val="21"/>
                <w:lang w:val="es-AR" w:bidi="ne-NP"/>
              </w:rPr>
              <w:t>；</w:t>
            </w:r>
          </w:p>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操作系统：CentOS</w:t>
            </w:r>
            <w:r>
              <w:rPr>
                <w:rFonts w:cs="宋体" w:asciiTheme="minorEastAsia" w:hAnsiTheme="minorEastAsia" w:eastAsiaTheme="minorEastAsia"/>
                <w:kern w:val="0"/>
                <w:sz w:val="21"/>
                <w:szCs w:val="21"/>
                <w:lang w:val="es-AR" w:bidi="ne-NP"/>
              </w:rPr>
              <w:t xml:space="preserve"> 7.6</w:t>
            </w:r>
            <w:r>
              <w:rPr>
                <w:rFonts w:hint="eastAsia" w:cs="宋体" w:asciiTheme="minorEastAsia" w:hAnsiTheme="minorEastAsia" w:eastAsiaTheme="minorEastAsia"/>
                <w:kern w:val="0"/>
                <w:sz w:val="21"/>
                <w:szCs w:val="21"/>
                <w:lang w:val="es-AR" w:bidi="ne-NP"/>
              </w:rPr>
              <w:t>；</w:t>
            </w:r>
          </w:p>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GPU：英伟达1</w:t>
            </w:r>
            <w:r>
              <w:rPr>
                <w:rFonts w:cs="宋体" w:asciiTheme="minorEastAsia" w:hAnsiTheme="minorEastAsia" w:eastAsiaTheme="minorEastAsia"/>
                <w:kern w:val="0"/>
                <w:sz w:val="21"/>
                <w:szCs w:val="21"/>
                <w:lang w:val="es-AR" w:bidi="ne-NP"/>
              </w:rPr>
              <w:t>080Ti</w:t>
            </w:r>
            <w:r>
              <w:rPr>
                <w:rFonts w:hint="eastAsia" w:cs="宋体" w:asciiTheme="minorEastAsia" w:hAnsiTheme="minorEastAsia" w:eastAsiaTheme="minorEastAsia"/>
                <w:kern w:val="0"/>
                <w:sz w:val="21"/>
                <w:szCs w:val="21"/>
                <w:lang w:val="es-AR" w:bidi="ne-NP"/>
              </w:rPr>
              <w:t>；</w:t>
            </w:r>
          </w:p>
          <w:p>
            <w:pPr>
              <w:widowControl/>
              <w:topLinePunct/>
              <w:autoSpaceDE w:val="0"/>
              <w:adjustRightInd w:val="0"/>
              <w:spacing w:line="24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数据库：MySQL。</w:t>
            </w:r>
          </w:p>
        </w:tc>
      </w:tr>
      <w:bookmarkEnd w:id="43"/>
      <w:bookmarkEnd w:id="44"/>
    </w:tbl>
    <w:p/>
    <w:p>
      <w:pPr>
        <w:jc w:val="center"/>
        <w:rPr>
          <w:rFonts w:ascii="黑体" w:hAnsi="黑体" w:eastAsia="黑体" w:cs="Times New Roman"/>
          <w:kern w:val="0"/>
          <w:sz w:val="32"/>
          <w:szCs w:val="32"/>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1</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28</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63</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1">
    <w:nsid w:val="73F12E83"/>
    <w:multiLevelType w:val="multilevel"/>
    <w:tmpl w:val="73F12E83"/>
    <w:lvl w:ilvl="0" w:tentative="0">
      <w:start w:val="1"/>
      <w:numFmt w:val="decimal"/>
      <w:lvlText w:val="%1."/>
      <w:lvlJc w:val="left"/>
      <w:pPr>
        <w:tabs>
          <w:tab w:val="left" w:pos="786"/>
        </w:tabs>
        <w:ind w:left="786"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255F"/>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372E"/>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01D3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222C3"/>
    <w:rsid w:val="00522CA7"/>
    <w:rsid w:val="00531671"/>
    <w:rsid w:val="00532670"/>
    <w:rsid w:val="00532B1E"/>
    <w:rsid w:val="00533850"/>
    <w:rsid w:val="00534859"/>
    <w:rsid w:val="005401BD"/>
    <w:rsid w:val="00551FC2"/>
    <w:rsid w:val="00554F2D"/>
    <w:rsid w:val="00560BBB"/>
    <w:rsid w:val="00563E2F"/>
    <w:rsid w:val="00564319"/>
    <w:rsid w:val="00564B59"/>
    <w:rsid w:val="00576044"/>
    <w:rsid w:val="00576112"/>
    <w:rsid w:val="00577DD4"/>
    <w:rsid w:val="00585142"/>
    <w:rsid w:val="00592C5C"/>
    <w:rsid w:val="005A24EB"/>
    <w:rsid w:val="005A29A0"/>
    <w:rsid w:val="005B13C9"/>
    <w:rsid w:val="005B382F"/>
    <w:rsid w:val="005B5235"/>
    <w:rsid w:val="005C50D9"/>
    <w:rsid w:val="005C5539"/>
    <w:rsid w:val="005D1458"/>
    <w:rsid w:val="005D5EDA"/>
    <w:rsid w:val="005E2274"/>
    <w:rsid w:val="005E37C6"/>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73396"/>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6E30"/>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1E3"/>
    <w:rsid w:val="00C834FA"/>
    <w:rsid w:val="00C840DC"/>
    <w:rsid w:val="00C84595"/>
    <w:rsid w:val="00C8795F"/>
    <w:rsid w:val="00C929CC"/>
    <w:rsid w:val="00CB02C8"/>
    <w:rsid w:val="00CB1178"/>
    <w:rsid w:val="00CB37F9"/>
    <w:rsid w:val="00CC0E4A"/>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3103"/>
    <w:rsid w:val="00FF5ABB"/>
    <w:rsid w:val="00FF768E"/>
    <w:rsid w:val="03DE18F6"/>
    <w:rsid w:val="0ACD6A91"/>
    <w:rsid w:val="1CC21325"/>
    <w:rsid w:val="1FDD13CE"/>
    <w:rsid w:val="29621AF1"/>
    <w:rsid w:val="351168C1"/>
    <w:rsid w:val="632742B6"/>
    <w:rsid w:val="6B232D04"/>
    <w:rsid w:val="6CF5658D"/>
    <w:rsid w:val="7C193281"/>
    <w:rsid w:val="7CB5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7"/>
    <w:semiHidden/>
    <w:uiPriority w:val="0"/>
    <w:rPr>
      <w:rFonts w:ascii="Times New Roman" w:hAnsi="Times New Roman" w:eastAsia="宋体" w:cs="Times New Roman"/>
      <w:kern w:val="0"/>
      <w:sz w:val="18"/>
      <w:szCs w:val="18"/>
    </w:rPr>
  </w:style>
  <w:style w:type="paragraph" w:styleId="12">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1"/>
    <w:qFormat/>
    <w:uiPriority w:val="0"/>
    <w:pPr>
      <w:jc w:val="center"/>
    </w:pPr>
    <w:rPr>
      <w:rFonts w:ascii="Times New Roman" w:hAnsi="Times New Roman" w:eastAsia="宋体" w:cs="Times New Roman"/>
      <w:kern w:val="0"/>
      <w:szCs w:val="24"/>
    </w:rPr>
  </w:style>
  <w:style w:type="paragraph" w:styleId="16">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table" w:styleId="19">
    <w:name w:val="Table Grid"/>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qFormat/>
    <w:uiPriority w:val="0"/>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Char"/>
    <w:basedOn w:val="20"/>
    <w:link w:val="2"/>
    <w:qFormat/>
    <w:uiPriority w:val="0"/>
    <w:rPr>
      <w:rFonts w:ascii="Times New Roman" w:hAnsi="Times New Roman" w:eastAsia="宋体" w:cs="Times New Roman"/>
      <w:b/>
      <w:bCs/>
      <w:kern w:val="44"/>
      <w:sz w:val="44"/>
      <w:szCs w:val="44"/>
    </w:rPr>
  </w:style>
  <w:style w:type="character" w:customStyle="1" w:styleId="24">
    <w:name w:val="标题 2 Char"/>
    <w:basedOn w:val="20"/>
    <w:link w:val="3"/>
    <w:qFormat/>
    <w:uiPriority w:val="0"/>
    <w:rPr>
      <w:rFonts w:ascii="Arial" w:hAnsi="Arial" w:eastAsia="黑体" w:cs="Times New Roman"/>
      <w:b/>
      <w:kern w:val="0"/>
      <w:sz w:val="32"/>
      <w:szCs w:val="20"/>
    </w:rPr>
  </w:style>
  <w:style w:type="character" w:customStyle="1" w:styleId="25">
    <w:name w:val="页眉 Char"/>
    <w:basedOn w:val="20"/>
    <w:link w:val="13"/>
    <w:qFormat/>
    <w:uiPriority w:val="0"/>
    <w:rPr>
      <w:rFonts w:ascii="Times New Roman" w:hAnsi="Times New Roman" w:eastAsia="宋体" w:cs="Times New Roman"/>
      <w:kern w:val="0"/>
      <w:sz w:val="18"/>
      <w:szCs w:val="18"/>
    </w:rPr>
  </w:style>
  <w:style w:type="character" w:customStyle="1" w:styleId="26">
    <w:name w:val="页脚 Char"/>
    <w:basedOn w:val="20"/>
    <w:link w:val="12"/>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20"/>
    <w:link w:val="10"/>
    <w:qFormat/>
    <w:uiPriority w:val="0"/>
    <w:rPr>
      <w:rFonts w:ascii="Times New Roman" w:hAnsi="Times New Roman" w:eastAsia="宋体" w:cs="Times New Roman"/>
      <w:kern w:val="0"/>
      <w:sz w:val="24"/>
      <w:szCs w:val="24"/>
    </w:rPr>
  </w:style>
  <w:style w:type="character" w:customStyle="1" w:styleId="29">
    <w:name w:val="正文文本缩进 Char"/>
    <w:basedOn w:val="20"/>
    <w:link w:val="7"/>
    <w:qFormat/>
    <w:uiPriority w:val="0"/>
    <w:rPr>
      <w:rFonts w:ascii="Times New Roman" w:hAnsi="Times New Roman" w:eastAsia="宋体" w:cs="Times New Roman"/>
      <w:kern w:val="0"/>
      <w:sz w:val="24"/>
      <w:szCs w:val="24"/>
    </w:rPr>
  </w:style>
  <w:style w:type="character" w:customStyle="1" w:styleId="30">
    <w:name w:val="正文文本 Char"/>
    <w:basedOn w:val="20"/>
    <w:link w:val="6"/>
    <w:qFormat/>
    <w:uiPriority w:val="0"/>
    <w:rPr>
      <w:rFonts w:ascii="Times New Roman" w:hAnsi="Times New Roman" w:eastAsia="宋体" w:cs="Times New Roman"/>
      <w:kern w:val="0"/>
      <w:szCs w:val="24"/>
    </w:rPr>
  </w:style>
  <w:style w:type="character" w:customStyle="1" w:styleId="31">
    <w:name w:val="正文文本 2 Char"/>
    <w:basedOn w:val="20"/>
    <w:link w:val="15"/>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20"/>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20"/>
    <w:link w:val="8"/>
    <w:qFormat/>
    <w:uiPriority w:val="0"/>
    <w:rPr>
      <w:rFonts w:ascii="宋体" w:hAnsi="Courier New" w:eastAsia="宋体" w:cs="Courier New"/>
      <w:sz w:val="24"/>
      <w:szCs w:val="21"/>
    </w:rPr>
  </w:style>
  <w:style w:type="character" w:customStyle="1" w:styleId="37">
    <w:name w:val="批注框文本 Char"/>
    <w:basedOn w:val="20"/>
    <w:link w:val="11"/>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20"/>
    <w:qFormat/>
    <w:uiPriority w:val="0"/>
    <w:rPr>
      <w:rFonts w:hint="eastAsia" w:ascii="仿宋_GB2312" w:eastAsia="仿宋_GB2312"/>
      <w:sz w:val="32"/>
    </w:rPr>
  </w:style>
  <w:style w:type="character" w:customStyle="1" w:styleId="46">
    <w:name w:val="Char Char3"/>
    <w:basedOn w:val="20"/>
    <w:qFormat/>
    <w:locked/>
    <w:uiPriority w:val="0"/>
    <w:rPr>
      <w:rFonts w:ascii="宋体" w:hAnsi="宋体" w:eastAsia="宋体"/>
      <w:sz w:val="18"/>
      <w:szCs w:val="18"/>
      <w:lang w:val="en-US" w:eastAsia="zh-CN" w:bidi="ar-SA"/>
    </w:rPr>
  </w:style>
  <w:style w:type="character" w:customStyle="1" w:styleId="47">
    <w:name w:val="HTML 预设格式 Char"/>
    <w:basedOn w:val="20"/>
    <w:link w:val="16"/>
    <w:qFormat/>
    <w:uiPriority w:val="0"/>
    <w:rPr>
      <w:rFonts w:ascii="黑体" w:hAnsi="Courier New" w:eastAsia="黑体" w:cs="Times New Roman"/>
      <w:kern w:val="0"/>
      <w:sz w:val="20"/>
      <w:szCs w:val="20"/>
    </w:rPr>
  </w:style>
  <w:style w:type="character" w:customStyle="1" w:styleId="48">
    <w:name w:val="日期 Char"/>
    <w:basedOn w:val="20"/>
    <w:link w:val="9"/>
    <w:semiHidden/>
    <w:qFormat/>
    <w:uiPriority w:val="99"/>
  </w:style>
  <w:style w:type="table" w:customStyle="1" w:styleId="49">
    <w:name w:val="网格型2"/>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6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1">
    <w:name w:val="网格型64"/>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2">
    <w:name w:val="网格型68"/>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3">
    <w:name w:val="网格型7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B94DA-ABE4-48DE-80CD-FEC97D0555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4664</Words>
  <Characters>26585</Characters>
  <Lines>221</Lines>
  <Paragraphs>62</Paragraphs>
  <TotalTime>3</TotalTime>
  <ScaleCrop>false</ScaleCrop>
  <LinksUpToDate>false</LinksUpToDate>
  <CharactersWithSpaces>31187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2020-07-28T03:09:00Z</cp:lastPrinted>
  <dcterms:modified xsi:type="dcterms:W3CDTF">2020-10-28T01:17:10Z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