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FB517D">
        <w:rPr>
          <w:rFonts w:ascii="宋体" w:eastAsia="宋体" w:hAnsi="宋体" w:cs="Times New Roman" w:hint="eastAsia"/>
          <w:kern w:val="0"/>
          <w:sz w:val="36"/>
          <w:szCs w:val="36"/>
          <w:u w:val="single"/>
        </w:rPr>
        <w:t>Tableau报表工具年使用费</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B517D">
        <w:rPr>
          <w:rFonts w:ascii="宋体" w:eastAsia="宋体" w:hAnsi="宋体" w:cs="Times New Roman"/>
          <w:kern w:val="0"/>
          <w:sz w:val="36"/>
          <w:szCs w:val="36"/>
          <w:u w:val="single"/>
        </w:rPr>
        <w:t>2020-JL13（03）-F30017</w:t>
      </w:r>
    </w:p>
    <w:p w:rsidR="000F19EE" w:rsidRDefault="000F19EE" w:rsidP="000F19EE">
      <w:pPr>
        <w:rPr>
          <w:rFonts w:ascii="Times New Roman" w:eastAsia="华文中宋" w:hAnsi="Times New Roman" w:cs="Times New Roman"/>
          <w:kern w:val="0"/>
          <w:sz w:val="36"/>
          <w:szCs w:val="36"/>
        </w:rPr>
      </w:pPr>
    </w:p>
    <w:p w:rsidR="00156746" w:rsidRPr="007D6E75"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A0538">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035CDA"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CB3EAA">
          <w:rPr>
            <w:noProof/>
            <w:webHidden/>
          </w:rPr>
          <w:t>1</w:t>
        </w:r>
        <w:r>
          <w:rPr>
            <w:noProof/>
            <w:webHidden/>
          </w:rPr>
          <w:fldChar w:fldCharType="end"/>
        </w:r>
      </w:hyperlink>
    </w:p>
    <w:p w:rsidR="006C1884" w:rsidRDefault="00556E7A"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bookmarkStart w:id="0" w:name="_GoBack"/>
        <w:bookmarkEnd w:id="0"/>
        <w:r w:rsidR="00035CDA">
          <w:rPr>
            <w:noProof/>
            <w:webHidden/>
          </w:rPr>
          <w:fldChar w:fldCharType="begin"/>
        </w:r>
        <w:r w:rsidR="006C1884">
          <w:rPr>
            <w:noProof/>
            <w:webHidden/>
          </w:rPr>
          <w:instrText xml:space="preserve"> PAGEREF _Toc43485652 \h </w:instrText>
        </w:r>
        <w:r w:rsidR="00035CDA">
          <w:rPr>
            <w:noProof/>
            <w:webHidden/>
          </w:rPr>
        </w:r>
        <w:r w:rsidR="00035CDA">
          <w:rPr>
            <w:noProof/>
            <w:webHidden/>
          </w:rPr>
          <w:fldChar w:fldCharType="separate"/>
        </w:r>
        <w:r w:rsidR="00CB3EAA">
          <w:rPr>
            <w:noProof/>
            <w:webHidden/>
          </w:rPr>
          <w:t>4</w:t>
        </w:r>
        <w:r w:rsidR="00035CDA">
          <w:rPr>
            <w:noProof/>
            <w:webHidden/>
          </w:rPr>
          <w:fldChar w:fldCharType="end"/>
        </w:r>
      </w:hyperlink>
    </w:p>
    <w:p w:rsidR="006C1884" w:rsidRDefault="00556E7A"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035CDA">
          <w:rPr>
            <w:noProof/>
            <w:webHidden/>
          </w:rPr>
          <w:fldChar w:fldCharType="begin"/>
        </w:r>
        <w:r w:rsidR="006C1884">
          <w:rPr>
            <w:noProof/>
            <w:webHidden/>
          </w:rPr>
          <w:instrText xml:space="preserve"> PAGEREF _Toc43485653 \h </w:instrText>
        </w:r>
        <w:r w:rsidR="00035CDA">
          <w:rPr>
            <w:noProof/>
            <w:webHidden/>
          </w:rPr>
        </w:r>
        <w:r w:rsidR="00035CDA">
          <w:rPr>
            <w:noProof/>
            <w:webHidden/>
          </w:rPr>
          <w:fldChar w:fldCharType="separate"/>
        </w:r>
        <w:r w:rsidR="00CB3EAA">
          <w:rPr>
            <w:noProof/>
            <w:webHidden/>
          </w:rPr>
          <w:t>6</w:t>
        </w:r>
        <w:r w:rsidR="00035CDA">
          <w:rPr>
            <w:noProof/>
            <w:webHidden/>
          </w:rPr>
          <w:fldChar w:fldCharType="end"/>
        </w:r>
      </w:hyperlink>
    </w:p>
    <w:p w:rsidR="006C1884" w:rsidRDefault="00556E7A"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035CDA">
          <w:rPr>
            <w:noProof/>
            <w:webHidden/>
          </w:rPr>
          <w:fldChar w:fldCharType="begin"/>
        </w:r>
        <w:r w:rsidR="006C1884">
          <w:rPr>
            <w:noProof/>
            <w:webHidden/>
          </w:rPr>
          <w:instrText xml:space="preserve"> PAGEREF _Toc43485654 \h </w:instrText>
        </w:r>
        <w:r w:rsidR="00035CDA">
          <w:rPr>
            <w:noProof/>
            <w:webHidden/>
          </w:rPr>
        </w:r>
        <w:r w:rsidR="00035CDA">
          <w:rPr>
            <w:noProof/>
            <w:webHidden/>
          </w:rPr>
          <w:fldChar w:fldCharType="separate"/>
        </w:r>
        <w:r w:rsidR="00CB3EAA">
          <w:rPr>
            <w:noProof/>
            <w:webHidden/>
          </w:rPr>
          <w:t>28</w:t>
        </w:r>
        <w:r w:rsidR="00035CDA">
          <w:rPr>
            <w:noProof/>
            <w:webHidden/>
          </w:rPr>
          <w:fldChar w:fldCharType="end"/>
        </w:r>
      </w:hyperlink>
    </w:p>
    <w:p w:rsidR="006C1884" w:rsidRDefault="00556E7A"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035CDA">
          <w:rPr>
            <w:noProof/>
            <w:webHidden/>
          </w:rPr>
          <w:fldChar w:fldCharType="begin"/>
        </w:r>
        <w:r w:rsidR="006C1884">
          <w:rPr>
            <w:noProof/>
            <w:webHidden/>
          </w:rPr>
          <w:instrText xml:space="preserve"> PAGEREF _Toc43485655 \h </w:instrText>
        </w:r>
        <w:r w:rsidR="00035CDA">
          <w:rPr>
            <w:noProof/>
            <w:webHidden/>
          </w:rPr>
        </w:r>
        <w:r w:rsidR="00035CDA">
          <w:rPr>
            <w:noProof/>
            <w:webHidden/>
          </w:rPr>
          <w:fldChar w:fldCharType="separate"/>
        </w:r>
        <w:r w:rsidR="00CB3EAA">
          <w:rPr>
            <w:noProof/>
            <w:webHidden/>
          </w:rPr>
          <w:t>33</w:t>
        </w:r>
        <w:r w:rsidR="00035CDA">
          <w:rPr>
            <w:noProof/>
            <w:webHidden/>
          </w:rPr>
          <w:fldChar w:fldCharType="end"/>
        </w:r>
      </w:hyperlink>
    </w:p>
    <w:p w:rsidR="00CD46E0" w:rsidRPr="00853C33" w:rsidRDefault="00035CDA"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FB517D">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43485651"/>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FB517D">
        <w:rPr>
          <w:rFonts w:ascii="Tahoma" w:hAnsi="Tahoma" w:cs="Tahoma" w:hint="eastAsia"/>
          <w:b/>
          <w:bCs/>
          <w:kern w:val="0"/>
          <w:sz w:val="28"/>
          <w:szCs w:val="28"/>
        </w:rPr>
        <w:t>Tableau</w:t>
      </w:r>
      <w:r w:rsidR="00FB517D">
        <w:rPr>
          <w:rFonts w:ascii="Tahoma" w:hAnsi="Tahoma" w:cs="Tahoma" w:hint="eastAsia"/>
          <w:b/>
          <w:bCs/>
          <w:kern w:val="0"/>
          <w:sz w:val="28"/>
          <w:szCs w:val="28"/>
        </w:rPr>
        <w:t>报表工具年使用费</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B517D">
        <w:rPr>
          <w:rFonts w:ascii="Tahoma" w:hAnsi="Tahoma" w:cs="Tahoma" w:hint="eastAsia"/>
          <w:kern w:val="0"/>
          <w:sz w:val="28"/>
          <w:szCs w:val="28"/>
        </w:rPr>
        <w:t>2020-JL13</w:t>
      </w:r>
      <w:r w:rsidR="00FB517D">
        <w:rPr>
          <w:rFonts w:ascii="Tahoma" w:hAnsi="Tahoma" w:cs="Tahoma" w:hint="eastAsia"/>
          <w:kern w:val="0"/>
          <w:sz w:val="28"/>
          <w:szCs w:val="28"/>
        </w:rPr>
        <w:t>（</w:t>
      </w:r>
      <w:r w:rsidR="00FB517D">
        <w:rPr>
          <w:rFonts w:ascii="Tahoma" w:hAnsi="Tahoma" w:cs="Tahoma" w:hint="eastAsia"/>
          <w:kern w:val="0"/>
          <w:sz w:val="28"/>
          <w:szCs w:val="28"/>
        </w:rPr>
        <w:t>03</w:t>
      </w:r>
      <w:r w:rsidR="00FB517D">
        <w:rPr>
          <w:rFonts w:ascii="Tahoma" w:hAnsi="Tahoma" w:cs="Tahoma" w:hint="eastAsia"/>
          <w:kern w:val="0"/>
          <w:sz w:val="28"/>
          <w:szCs w:val="28"/>
        </w:rPr>
        <w:t>）</w:t>
      </w:r>
      <w:r w:rsidR="00FB517D">
        <w:rPr>
          <w:rFonts w:ascii="Tahoma" w:hAnsi="Tahoma" w:cs="Tahoma" w:hint="eastAsia"/>
          <w:kern w:val="0"/>
          <w:sz w:val="28"/>
          <w:szCs w:val="28"/>
        </w:rPr>
        <w:t>-F30017</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FB517D">
        <w:rPr>
          <w:rFonts w:ascii="宋体" w:eastAsia="宋体" w:hAnsi="宋体" w:cs="Times New Roman" w:hint="eastAsia"/>
          <w:kern w:val="0"/>
          <w:sz w:val="24"/>
          <w:szCs w:val="24"/>
        </w:rPr>
        <w:t>Tableau报表工具年使用费</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FB517D">
        <w:rPr>
          <w:rFonts w:ascii="宋体" w:eastAsia="宋体" w:hAnsi="宋体" w:cs="Times New Roman" w:hint="eastAsia"/>
          <w:kern w:val="0"/>
          <w:sz w:val="24"/>
          <w:szCs w:val="24"/>
        </w:rPr>
        <w:t>2020-JL13（03）-F30017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850"/>
        <w:gridCol w:w="851"/>
        <w:gridCol w:w="992"/>
        <w:gridCol w:w="730"/>
      </w:tblGrid>
      <w:tr w:rsidR="000F19EE" w:rsidRPr="00A829B8" w:rsidTr="00533AAA">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533AAA"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项目</w:t>
            </w:r>
            <w:r w:rsidR="000F19EE" w:rsidRPr="00A829B8">
              <w:rPr>
                <w:rFonts w:ascii="宋体" w:eastAsia="宋体" w:hAnsi="宋体" w:cs="Times New Roman" w:hint="eastAsia"/>
                <w:snapToGrid w:val="0"/>
                <w:kern w:val="0"/>
                <w:sz w:val="24"/>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829B8" w:rsidRDefault="001F4092"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1F4092"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533AAA">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FB517D"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Tableau报表工具年使用费</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kern w:val="0"/>
                <w:sz w:val="24"/>
                <w:szCs w:val="24"/>
              </w:rPr>
              <w:t>详见谈判文件附件21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项</w:t>
            </w:r>
          </w:p>
        </w:tc>
        <w:tc>
          <w:tcPr>
            <w:tcW w:w="850"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1</w:t>
            </w:r>
          </w:p>
        </w:tc>
        <w:tc>
          <w:tcPr>
            <w:tcW w:w="851" w:type="dxa"/>
            <w:tcBorders>
              <w:top w:val="single" w:sz="4" w:space="0" w:color="auto"/>
              <w:left w:val="single" w:sz="4" w:space="0" w:color="auto"/>
              <w:right w:val="single" w:sz="4" w:space="0" w:color="auto"/>
            </w:tcBorders>
            <w:vAlign w:val="center"/>
          </w:tcPr>
          <w:p w:rsidR="00647E07" w:rsidRPr="00E65D8E" w:rsidRDefault="00FB517D" w:rsidP="002076CA">
            <w:pPr>
              <w:adjustRightInd w:val="0"/>
              <w:snapToGrid w:val="0"/>
              <w:spacing w:line="360" w:lineRule="exact"/>
              <w:jc w:val="center"/>
              <w:rPr>
                <w:rFonts w:ascii="宋体" w:eastAsia="宋体" w:hAnsi="宋体" w:cs="Times New Roman"/>
                <w:sz w:val="24"/>
                <w:szCs w:val="24"/>
              </w:rPr>
            </w:pPr>
            <w:r>
              <w:rPr>
                <w:rFonts w:asciiTheme="minorEastAsia" w:hAnsiTheme="minorEastAsia" w:cs="Times New Roman" w:hint="eastAsia"/>
                <w:sz w:val="24"/>
                <w:szCs w:val="24"/>
              </w:rPr>
              <w:t>1</w:t>
            </w:r>
            <w:r w:rsidR="001F4092" w:rsidRPr="00E65D8E">
              <w:rPr>
                <w:rFonts w:asciiTheme="minorEastAsia" w:hAnsiTheme="minorEastAsia" w:cs="Times New Roman" w:hint="eastAsia"/>
                <w:sz w:val="24"/>
                <w:szCs w:val="24"/>
              </w:rPr>
              <w:t>年</w:t>
            </w:r>
          </w:p>
        </w:tc>
        <w:tc>
          <w:tcPr>
            <w:tcW w:w="992" w:type="dxa"/>
            <w:tcBorders>
              <w:top w:val="single" w:sz="4" w:space="0" w:color="auto"/>
              <w:left w:val="single" w:sz="4" w:space="0" w:color="auto"/>
              <w:right w:val="single" w:sz="4" w:space="0" w:color="auto"/>
            </w:tcBorders>
            <w:vAlign w:val="center"/>
          </w:tcPr>
          <w:p w:rsidR="00647E07" w:rsidRPr="00E65D8E" w:rsidRDefault="00647E07"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533AAA"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533AAA" w:rsidRPr="00A829B8" w:rsidRDefault="00533AAA"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533AAA" w:rsidRPr="00A829B8" w:rsidRDefault="00556E7A" w:rsidP="00647E07">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人民币：80,000.00    （大写：捌万元</w:t>
            </w:r>
            <w:r w:rsidR="00533AAA">
              <w:rPr>
                <w:rFonts w:ascii="宋体" w:eastAsia="宋体" w:hAnsi="宋体" w:cs="Times New Roman" w:hint="eastAsia"/>
                <w:kern w:val="0"/>
                <w:sz w:val="24"/>
                <w:szCs w:val="24"/>
              </w:rPr>
              <w:t>整</w:t>
            </w:r>
            <w:r>
              <w:rPr>
                <w:rFonts w:ascii="宋体" w:eastAsia="宋体" w:hAnsi="宋体" w:cs="Times New Roman" w:hint="eastAsia"/>
                <w:kern w:val="0"/>
                <w:sz w:val="24"/>
                <w:szCs w:val="24"/>
              </w:rPr>
              <w:t>）</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533AAA">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F4092">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C5CFF">
        <w:rPr>
          <w:rFonts w:asciiTheme="minorEastAsia" w:hAnsiTheme="minorEastAsia" w:cs="Times New Roman" w:hint="eastAsia"/>
          <w:kern w:val="0"/>
          <w:sz w:val="24"/>
          <w:szCs w:val="24"/>
        </w:rPr>
        <w:t>1</w:t>
      </w:r>
      <w:r w:rsidR="00FB517D">
        <w:rPr>
          <w:rFonts w:asciiTheme="minorEastAsia" w:hAnsiTheme="minorEastAsia" w:cs="Times New Roman" w:hint="eastAsia"/>
          <w:kern w:val="0"/>
          <w:sz w:val="24"/>
          <w:szCs w:val="24"/>
        </w:rPr>
        <w:t>.</w:t>
      </w:r>
      <w:r w:rsidR="00FB517D">
        <w:rPr>
          <w:rFonts w:ascii="宋体" w:eastAsia="宋体" w:hAnsi="宋体" w:cs="Times New Roman" w:hint="eastAsia"/>
          <w:kern w:val="0"/>
          <w:sz w:val="24"/>
          <w:szCs w:val="24"/>
        </w:rPr>
        <w:t>Tableau报表工具</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2A13A3" w:rsidRDefault="001146EE" w:rsidP="00FB517D">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FB517D" w:rsidRPr="00FB517D">
        <w:rPr>
          <w:rFonts w:ascii="宋体" w:eastAsia="宋体" w:hAnsi="宋体" w:cs="Times New Roman" w:hint="eastAsia"/>
          <w:kern w:val="0"/>
          <w:sz w:val="24"/>
          <w:szCs w:val="24"/>
        </w:rPr>
        <w:t xml:space="preserve"> </w:t>
      </w:r>
      <w:r w:rsidR="00FB517D">
        <w:rPr>
          <w:rFonts w:ascii="宋体" w:eastAsia="宋体" w:hAnsi="宋体" w:cs="Times New Roman" w:hint="eastAsia"/>
          <w:kern w:val="0"/>
          <w:sz w:val="24"/>
          <w:szCs w:val="24"/>
        </w:rPr>
        <w:t>Tableau报表工具</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F432F2">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FB517D">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FB517D">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FB517D">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533AAA"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2A13A3">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FB517D"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Tableau报表工具年使用费</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852C62">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时间：</w:t>
      </w:r>
      <w:r w:rsidR="0002753B" w:rsidRPr="003B3F4B">
        <w:rPr>
          <w:rFonts w:asciiTheme="minorEastAsia" w:hAnsiTheme="minorEastAsia" w:cs="Times New Roman" w:hint="eastAsia"/>
          <w:kern w:val="0"/>
          <w:sz w:val="24"/>
          <w:szCs w:val="24"/>
          <w:u w:val="single"/>
        </w:rPr>
        <w:t>在采购合同签订后</w:t>
      </w:r>
      <w:r w:rsidR="00533AAA">
        <w:rPr>
          <w:rFonts w:asciiTheme="minorEastAsia" w:hAnsiTheme="minorEastAsia" w:cs="Times New Roman" w:hint="eastAsia"/>
          <w:kern w:val="0"/>
          <w:sz w:val="24"/>
          <w:szCs w:val="24"/>
          <w:u w:val="single"/>
        </w:rPr>
        <w:t>1</w:t>
      </w:r>
      <w:r w:rsidR="00852C62">
        <w:rPr>
          <w:rFonts w:asciiTheme="minorEastAsia" w:hAnsiTheme="minorEastAsia" w:cs="Times New Roman" w:hint="eastAsia"/>
          <w:kern w:val="0"/>
          <w:sz w:val="24"/>
          <w:szCs w:val="24"/>
          <w:u w:val="single"/>
        </w:rPr>
        <w:t>年</w:t>
      </w:r>
      <w:r w:rsidR="0002753B">
        <w:rPr>
          <w:rFonts w:asciiTheme="minorEastAsia" w:hAnsiTheme="minorEastAsia" w:cs="Times New Roman" w:hint="eastAsia"/>
          <w:kern w:val="0"/>
          <w:sz w:val="24"/>
          <w:szCs w:val="24"/>
          <w:u w:val="single"/>
        </w:rPr>
        <w:t xml:space="preserve">         </w:t>
      </w:r>
    </w:p>
    <w:p w:rsid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地点：</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lang w:val="zh-CN"/>
        </w:rPr>
        <w:t>重庆市（指定地点）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方式：</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rPr>
        <w:t>按</w:t>
      </w:r>
      <w:r w:rsidR="0002753B" w:rsidRPr="00C17E1B">
        <w:rPr>
          <w:rFonts w:asciiTheme="minorEastAsia" w:hAnsiTheme="minorEastAsia" w:cs="Times New Roman" w:hint="eastAsia"/>
          <w:kern w:val="0"/>
          <w:sz w:val="24"/>
          <w:szCs w:val="24"/>
          <w:u w:val="single"/>
        </w:rPr>
        <w:t>计划至需方指定地点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F36C75">
        <w:rPr>
          <w:rFonts w:asciiTheme="minorEastAsia" w:hAnsiTheme="minorEastAsia" w:cs="Times New Roman" w:hint="eastAsia"/>
          <w:kern w:val="0"/>
          <w:sz w:val="24"/>
          <w:szCs w:val="24"/>
          <w:lang w:val="zh-CN"/>
        </w:rPr>
        <w:t>项目服务</w:t>
      </w:r>
      <w:r w:rsidR="000532D8">
        <w:rPr>
          <w:rFonts w:asciiTheme="minorEastAsia" w:hAnsiTheme="minorEastAsia" w:cs="Times New Roman" w:hint="eastAsia"/>
          <w:kern w:val="0"/>
          <w:sz w:val="24"/>
          <w:szCs w:val="24"/>
          <w:lang w:val="zh-CN"/>
        </w:rPr>
        <w:t>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FB517D">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FB517D">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FB517D">
        <w:rPr>
          <w:rFonts w:asciiTheme="minorEastAsia" w:hAnsiTheme="minorEastAsia" w:cs="Times New Roman" w:hint="eastAsia"/>
          <w:color w:val="FF0000"/>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FB517D">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24214E">
        <w:rPr>
          <w:rFonts w:asciiTheme="minorEastAsia" w:hAnsiTheme="minorEastAsia" w:cs="Arial" w:hint="eastAsia"/>
          <w:sz w:val="24"/>
          <w:szCs w:val="24"/>
        </w:rPr>
        <w:t>服务</w:t>
      </w:r>
      <w:r w:rsidRPr="00C408AE">
        <w:rPr>
          <w:rFonts w:asciiTheme="minorEastAsia" w:hAnsiTheme="minorEastAsia" w:cs="Arial"/>
          <w:sz w:val="24"/>
          <w:szCs w:val="24"/>
        </w:rPr>
        <w:t>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0024214E">
        <w:rPr>
          <w:rFonts w:asciiTheme="minorEastAsia" w:hAnsiTheme="minorEastAsia" w:cs="Arial" w:hint="eastAsia"/>
          <w:sz w:val="24"/>
          <w:szCs w:val="24"/>
        </w:rPr>
        <w:t>服务</w:t>
      </w:r>
      <w:r w:rsidR="0024214E" w:rsidRPr="00C408AE">
        <w:rPr>
          <w:rFonts w:asciiTheme="minorEastAsia" w:hAnsiTheme="minorEastAsia" w:cs="Arial"/>
          <w:sz w:val="24"/>
          <w:szCs w:val="24"/>
        </w:rPr>
        <w:t>期</w:t>
      </w:r>
      <w:r w:rsidRPr="00D06FF8">
        <w:rPr>
          <w:rFonts w:asciiTheme="minorEastAsia" w:hAnsiTheme="minorEastAsia" w:cs="Arial" w:hint="eastAsia"/>
          <w:sz w:val="24"/>
          <w:szCs w:val="24"/>
        </w:rPr>
        <w:t>外维修人工费免费（含交通、住宿、维修工时等）</w:t>
      </w:r>
    </w:p>
    <w:p w:rsidR="0002753B" w:rsidRDefault="00AA0538"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AA0538"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w:t>
      </w:r>
      <w:r w:rsidR="00177164">
        <w:rPr>
          <w:rFonts w:ascii="宋体" w:eastAsia="宋体" w:hAnsi="宋体" w:cs="Times New Roman" w:hint="eastAsia"/>
          <w:snapToGrid w:val="0"/>
          <w:kern w:val="0"/>
          <w:sz w:val="24"/>
          <w:szCs w:val="24"/>
          <w:lang w:val="zh-CN"/>
        </w:rPr>
        <w:t>、巡检、版本升级</w:t>
      </w:r>
      <w:r w:rsidRPr="00A829B8">
        <w:rPr>
          <w:rFonts w:ascii="宋体" w:eastAsia="宋体" w:hAnsi="宋体" w:cs="Times New Roman" w:hint="eastAsia"/>
          <w:snapToGrid w:val="0"/>
          <w:kern w:val="0"/>
          <w:sz w:val="24"/>
          <w:szCs w:val="24"/>
          <w:lang w:val="zh-CN"/>
        </w:rPr>
        <w:t>等</w:t>
      </w:r>
      <w:r w:rsidR="00177164">
        <w:rPr>
          <w:rFonts w:ascii="宋体" w:eastAsia="宋体" w:hAnsi="宋体" w:cs="Times New Roman" w:hint="eastAsia"/>
          <w:snapToGrid w:val="0"/>
          <w:kern w:val="0"/>
          <w:sz w:val="24"/>
          <w:szCs w:val="24"/>
          <w:lang w:val="zh-CN"/>
        </w:rPr>
        <w:t>事项</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w:t>
      </w:r>
      <w:r w:rsidR="00177164">
        <w:rPr>
          <w:rFonts w:ascii="宋体" w:eastAsia="宋体" w:hAnsi="宋体" w:cs="Times New Roman" w:hint="eastAsia"/>
          <w:snapToGrid w:val="0"/>
          <w:kern w:val="0"/>
          <w:sz w:val="24"/>
          <w:szCs w:val="24"/>
          <w:lang w:val="zh-CN"/>
        </w:rPr>
        <w:t>提供服务</w:t>
      </w:r>
      <w:r w:rsidRPr="00A829B8">
        <w:rPr>
          <w:rFonts w:ascii="宋体" w:eastAsia="宋体" w:hAnsi="宋体" w:cs="Times New Roman" w:hint="eastAsia"/>
          <w:snapToGrid w:val="0"/>
          <w:kern w:val="0"/>
          <w:sz w:val="24"/>
          <w:szCs w:val="24"/>
          <w:lang w:val="zh-CN"/>
        </w:rPr>
        <w:t>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C00DE8">
        <w:rPr>
          <w:rFonts w:asciiTheme="minorEastAsia" w:hAnsiTheme="minorEastAsia" w:cs="Times New Roman" w:hint="eastAsia"/>
          <w:kern w:val="0"/>
          <w:sz w:val="24"/>
          <w:szCs w:val="24"/>
          <w:lang w:val="zh-CN"/>
        </w:rPr>
        <w:t>合同签订后支付当年服务款</w:t>
      </w:r>
      <w:r w:rsidR="002D0387" w:rsidRPr="00E016D8">
        <w:rPr>
          <w:rFonts w:asciiTheme="minorEastAsia" w:hAnsiTheme="minorEastAsia" w:cs="Times New Roman" w:hint="eastAsia"/>
          <w:kern w:val="0"/>
          <w:sz w:val="24"/>
          <w:szCs w:val="24"/>
          <w:lang w:val="zh-CN"/>
        </w:rPr>
        <w:t>。在结算过程中出具虚假发票和不真实文件资料的供应商，将被列入黑名单，终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w:t>
      </w:r>
      <w:r w:rsidR="00F36C75">
        <w:rPr>
          <w:rFonts w:asciiTheme="minorEastAsia" w:hAnsiTheme="minorEastAsia" w:cs="Times New Roman" w:hint="eastAsia"/>
          <w:kern w:val="0"/>
          <w:sz w:val="24"/>
          <w:szCs w:val="24"/>
          <w:lang w:val="zh-CN"/>
        </w:rPr>
        <w:t>：无</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w:t>
      </w:r>
      <w:r w:rsidR="000F19EE" w:rsidRPr="00A829B8">
        <w:rPr>
          <w:rFonts w:ascii="宋体" w:eastAsia="宋体" w:hAnsi="宋体" w:cs="Times New Roman" w:hint="eastAsia"/>
          <w:snapToGrid w:val="0"/>
          <w:kern w:val="0"/>
          <w:sz w:val="24"/>
          <w:szCs w:val="24"/>
        </w:rPr>
        <w:lastRenderedPageBreak/>
        <w:t>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w:t>
      </w:r>
      <w:r w:rsidRPr="005F680F">
        <w:rPr>
          <w:rFonts w:asciiTheme="minorEastAsia" w:hAnsiTheme="minorEastAsia" w:cs="Times New Roman" w:hint="eastAsia"/>
          <w:kern w:val="0"/>
          <w:sz w:val="24"/>
          <w:szCs w:val="24"/>
        </w:rPr>
        <w:lastRenderedPageBreak/>
        <w:t>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FB517D" w:rsidRPr="00FB517D">
        <w:rPr>
          <w:rFonts w:hint="eastAsia"/>
        </w:rPr>
        <w:t xml:space="preserve"> </w:t>
      </w:r>
      <w:r w:rsidR="00FB517D" w:rsidRPr="00FB517D">
        <w:rPr>
          <w:rFonts w:asciiTheme="minorEastAsia" w:hAnsiTheme="minorEastAsia" w:cs="Times New Roman" w:hint="eastAsia"/>
          <w:kern w:val="0"/>
          <w:sz w:val="24"/>
          <w:szCs w:val="24"/>
        </w:rPr>
        <w:t>Tableau报表工具</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FB517D" w:rsidRPr="00FB517D">
        <w:rPr>
          <w:rFonts w:hint="eastAsia"/>
        </w:rPr>
        <w:t xml:space="preserve"> </w:t>
      </w:r>
      <w:r w:rsidR="00FB517D" w:rsidRPr="00FB517D">
        <w:rPr>
          <w:rFonts w:asciiTheme="minorEastAsia" w:hAnsiTheme="minorEastAsia" w:cs="Times New Roman" w:hint="eastAsia"/>
          <w:kern w:val="0"/>
          <w:sz w:val="24"/>
          <w:szCs w:val="24"/>
        </w:rPr>
        <w:t>Tableau报表工具</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w:t>
      </w:r>
      <w:r w:rsidR="00F21ABC">
        <w:rPr>
          <w:rFonts w:ascii="宋体" w:eastAsia="宋体" w:hAnsi="宋体" w:cs="宋体" w:hint="eastAsia"/>
          <w:snapToGrid w:val="0"/>
          <w:kern w:val="0"/>
          <w:sz w:val="24"/>
          <w:szCs w:val="24"/>
          <w:lang w:val="zh-CN"/>
        </w:rPr>
        <w:t>；服务响应快慢、巡检次数</w:t>
      </w:r>
      <w:r w:rsidR="00AA43E5" w:rsidRPr="00A829B8">
        <w:rPr>
          <w:rFonts w:ascii="宋体" w:eastAsia="宋体" w:hAnsi="宋体" w:cs="宋体" w:hint="eastAsia"/>
          <w:snapToGrid w:val="0"/>
          <w:kern w:val="0"/>
          <w:sz w:val="24"/>
          <w:szCs w:val="24"/>
          <w:lang w:val="zh-CN"/>
        </w:rPr>
        <w:t>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FB517D">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FB517D" w:rsidRPr="00FB517D">
              <w:rPr>
                <w:rFonts w:hint="eastAsia"/>
              </w:rPr>
              <w:t>Tableau</w:t>
            </w:r>
            <w:r w:rsidR="00FB517D" w:rsidRPr="00FB517D">
              <w:rPr>
                <w:rFonts w:hint="eastAsia"/>
              </w:rPr>
              <w:t>报表工具</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FB517D" w:rsidRPr="00FB517D">
              <w:rPr>
                <w:rFonts w:hint="eastAsia"/>
              </w:rPr>
              <w:t>Tableau</w:t>
            </w:r>
            <w:r w:rsidR="00FB517D" w:rsidRPr="00FB517D">
              <w:rPr>
                <w:rFonts w:hint="eastAsia"/>
              </w:rPr>
              <w:t>报表工具</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FB517D" w:rsidRDefault="00FB517D" w:rsidP="007C0CB8">
      <w:pPr>
        <w:adjustRightInd w:val="0"/>
        <w:snapToGrid w:val="0"/>
        <w:spacing w:line="440" w:lineRule="exact"/>
        <w:rPr>
          <w:rFonts w:ascii="黑体" w:eastAsia="黑体" w:hAnsi="黑体" w:cs="Times New Roman"/>
          <w:kern w:val="0"/>
          <w:sz w:val="32"/>
          <w:szCs w:val="32"/>
        </w:rPr>
      </w:pPr>
    </w:p>
    <w:p w:rsidR="00FB517D" w:rsidRDefault="00FB517D"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356" w:type="dxa"/>
        <w:tblInd w:w="-176" w:type="dxa"/>
        <w:tblLook w:val="04A0" w:firstRow="1" w:lastRow="0" w:firstColumn="1" w:lastColumn="0" w:noHBand="0" w:noVBand="1"/>
      </w:tblPr>
      <w:tblGrid>
        <w:gridCol w:w="708"/>
        <w:gridCol w:w="852"/>
        <w:gridCol w:w="142"/>
        <w:gridCol w:w="7229"/>
        <w:gridCol w:w="425"/>
      </w:tblGrid>
      <w:tr w:rsidR="00FB517D" w:rsidRPr="00225D3B" w:rsidTr="00C00DE8">
        <w:trPr>
          <w:trHeight w:val="735"/>
        </w:trPr>
        <w:tc>
          <w:tcPr>
            <w:tcW w:w="708" w:type="dxa"/>
            <w:tcBorders>
              <w:top w:val="single" w:sz="4" w:space="0" w:color="000000"/>
              <w:bottom w:val="single" w:sz="4" w:space="0" w:color="000000"/>
              <w:right w:val="single" w:sz="4" w:space="0" w:color="000000"/>
            </w:tcBorders>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评审</w:t>
            </w:r>
            <w:r w:rsidRPr="00225D3B">
              <w:rPr>
                <w:rFonts w:ascii="宋体" w:hAnsi="宋体" w:hint="eastAsia"/>
                <w:szCs w:val="21"/>
              </w:rPr>
              <w:br/>
              <w:t>项目</w:t>
            </w:r>
          </w:p>
        </w:tc>
        <w:tc>
          <w:tcPr>
            <w:tcW w:w="7371" w:type="dxa"/>
            <w:gridSpan w:val="2"/>
            <w:tcBorders>
              <w:top w:val="single" w:sz="4" w:space="0" w:color="000000"/>
              <w:left w:val="single" w:sz="4" w:space="0" w:color="000000"/>
              <w:bottom w:val="single" w:sz="4" w:space="0" w:color="000000"/>
              <w:right w:val="single" w:sz="4" w:space="0" w:color="000000"/>
            </w:tcBorders>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评审内容及规则</w:t>
            </w:r>
          </w:p>
        </w:tc>
        <w:tc>
          <w:tcPr>
            <w:tcW w:w="425" w:type="dxa"/>
            <w:tcBorders>
              <w:top w:val="single" w:sz="4" w:space="0" w:color="000000"/>
              <w:left w:val="single" w:sz="4" w:space="0" w:color="000000"/>
              <w:bottom w:val="single" w:sz="4" w:space="0" w:color="000000"/>
            </w:tcBorders>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标准</w:t>
            </w:r>
            <w:r w:rsidRPr="00225D3B">
              <w:rPr>
                <w:rFonts w:ascii="宋体" w:hAnsi="宋体" w:hint="eastAsia"/>
                <w:szCs w:val="21"/>
              </w:rPr>
              <w:br/>
              <w:t>分值</w:t>
            </w:r>
          </w:p>
        </w:tc>
      </w:tr>
      <w:tr w:rsidR="00FB517D" w:rsidRPr="00225D3B" w:rsidTr="00C00DE8">
        <w:trPr>
          <w:trHeight w:val="540"/>
        </w:trPr>
        <w:tc>
          <w:tcPr>
            <w:tcW w:w="8931" w:type="dxa"/>
            <w:gridSpan w:val="4"/>
            <w:tcBorders>
              <w:top w:val="single" w:sz="4" w:space="0" w:color="000000"/>
              <w:right w:val="single" w:sz="4" w:space="0" w:color="000000"/>
            </w:tcBorders>
            <w:vAlign w:val="center"/>
            <w:hideMark/>
          </w:tcPr>
          <w:p w:rsidR="00FB517D" w:rsidRPr="00225D3B" w:rsidRDefault="00FB517D" w:rsidP="00FB517D">
            <w:pPr>
              <w:adjustRightInd w:val="0"/>
              <w:snapToGrid w:val="0"/>
              <w:spacing w:line="300" w:lineRule="auto"/>
              <w:jc w:val="center"/>
              <w:rPr>
                <w:rFonts w:ascii="宋体" w:hAnsi="宋体"/>
                <w:b/>
                <w:bCs/>
                <w:szCs w:val="21"/>
              </w:rPr>
            </w:pPr>
            <w:r w:rsidRPr="00225D3B">
              <w:rPr>
                <w:rFonts w:ascii="宋体" w:hAnsi="宋体" w:hint="eastAsia"/>
                <w:b/>
                <w:bCs/>
                <w:szCs w:val="21"/>
              </w:rPr>
              <w:t>商务评审（40分）</w:t>
            </w:r>
          </w:p>
        </w:tc>
        <w:tc>
          <w:tcPr>
            <w:tcW w:w="425" w:type="dxa"/>
            <w:tcBorders>
              <w:top w:val="single" w:sz="4" w:space="0" w:color="000000"/>
              <w:left w:val="single" w:sz="4" w:space="0" w:color="000000"/>
            </w:tcBorders>
            <w:vAlign w:val="center"/>
            <w:hideMark/>
          </w:tcPr>
          <w:p w:rsidR="00FB517D" w:rsidRPr="00225D3B" w:rsidRDefault="00FB517D" w:rsidP="00FB517D">
            <w:pPr>
              <w:adjustRightInd w:val="0"/>
              <w:snapToGrid w:val="0"/>
              <w:spacing w:line="300" w:lineRule="auto"/>
              <w:rPr>
                <w:rFonts w:ascii="宋体" w:hAnsi="宋体"/>
                <w:b/>
                <w:bCs/>
                <w:szCs w:val="21"/>
              </w:rPr>
            </w:pPr>
          </w:p>
        </w:tc>
      </w:tr>
      <w:tr w:rsidR="00FB517D" w:rsidRPr="00225D3B" w:rsidTr="00C00DE8">
        <w:trPr>
          <w:trHeight w:val="659"/>
        </w:trPr>
        <w:tc>
          <w:tcPr>
            <w:tcW w:w="708" w:type="dxa"/>
            <w:vAlign w:val="center"/>
            <w:hideMark/>
          </w:tcPr>
          <w:p w:rsidR="00FB517D" w:rsidRPr="00225D3B" w:rsidRDefault="00FB517D" w:rsidP="00FB517D">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852"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价  格</w:t>
            </w:r>
          </w:p>
        </w:tc>
        <w:tc>
          <w:tcPr>
            <w:tcW w:w="7371" w:type="dxa"/>
            <w:gridSpan w:val="2"/>
            <w:vAlign w:val="center"/>
            <w:hideMark/>
          </w:tcPr>
          <w:p w:rsidR="00FB517D" w:rsidRPr="00225D3B" w:rsidRDefault="00FB517D" w:rsidP="00FB517D">
            <w:pPr>
              <w:adjustRightInd w:val="0"/>
              <w:snapToGrid w:val="0"/>
              <w:spacing w:line="300" w:lineRule="auto"/>
              <w:rPr>
                <w:rFonts w:ascii="宋体" w:hAnsi="宋体"/>
                <w:szCs w:val="21"/>
              </w:rPr>
            </w:pPr>
            <w:r w:rsidRPr="00225D3B">
              <w:rPr>
                <w:rFonts w:ascii="宋体" w:hAnsi="宋体" w:hint="eastAsia"/>
                <w:szCs w:val="21"/>
              </w:rPr>
              <w:t>满足招标文件要求且报价最低的为评审基准价</w:t>
            </w:r>
            <w:r w:rsidRPr="00225D3B">
              <w:rPr>
                <w:rFonts w:ascii="宋体" w:hAnsi="宋体" w:hint="eastAsia"/>
                <w:szCs w:val="21"/>
              </w:rPr>
              <w:br/>
              <w:t>价格得分=（评审基准价/报价）×标准分值</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2</w:t>
            </w:r>
            <w:r w:rsidRPr="00225D3B">
              <w:rPr>
                <w:rFonts w:ascii="宋体" w:hAnsi="宋体"/>
                <w:szCs w:val="21"/>
              </w:rPr>
              <w:t>0</w:t>
            </w:r>
          </w:p>
        </w:tc>
      </w:tr>
      <w:tr w:rsidR="00FB517D" w:rsidRPr="00225D3B" w:rsidTr="00C00DE8">
        <w:trPr>
          <w:trHeight w:val="1995"/>
        </w:trPr>
        <w:tc>
          <w:tcPr>
            <w:tcW w:w="708"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852"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szCs w:val="21"/>
              </w:rPr>
              <w:t>服务</w:t>
            </w:r>
          </w:p>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业绩</w:t>
            </w:r>
          </w:p>
        </w:tc>
        <w:tc>
          <w:tcPr>
            <w:tcW w:w="7371" w:type="dxa"/>
            <w:gridSpan w:val="2"/>
            <w:vAlign w:val="center"/>
            <w:hideMark/>
          </w:tcPr>
          <w:p w:rsidR="00FB517D" w:rsidRPr="00225D3B" w:rsidRDefault="00FB517D" w:rsidP="00FB517D">
            <w:pPr>
              <w:spacing w:line="300" w:lineRule="auto"/>
              <w:rPr>
                <w:rFonts w:ascii="宋体" w:hAnsi="宋体"/>
                <w:szCs w:val="21"/>
              </w:rPr>
            </w:pPr>
            <w:r w:rsidRPr="00225D3B">
              <w:rPr>
                <w:rFonts w:ascii="宋体" w:hAnsi="宋体" w:hint="eastAsia"/>
                <w:szCs w:val="21"/>
              </w:rPr>
              <w:t>比较近三年（截止开标时间）所投服务</w:t>
            </w:r>
            <w:r w:rsidRPr="00E31836">
              <w:rPr>
                <w:rFonts w:ascii="宋体" w:hAnsi="宋体" w:hint="eastAsia"/>
                <w:szCs w:val="21"/>
              </w:rPr>
              <w:t>在政府、大型企事业单位、</w:t>
            </w:r>
            <w:r w:rsidRPr="00E31836">
              <w:rPr>
                <w:rFonts w:ascii="宋体" w:hAnsi="宋体" w:hint="eastAsia"/>
                <w:bCs/>
                <w:szCs w:val="21"/>
              </w:rPr>
              <w:t>三甲医院或高等科研院所</w:t>
            </w:r>
            <w:r w:rsidRPr="00E31836">
              <w:rPr>
                <w:rFonts w:ascii="宋体" w:hAnsi="宋体" w:hint="eastAsia"/>
                <w:szCs w:val="21"/>
              </w:rPr>
              <w:t>的销售业绩。</w:t>
            </w:r>
            <w:r w:rsidRPr="00225D3B">
              <w:rPr>
                <w:rFonts w:ascii="宋体" w:hAnsi="宋体" w:hint="eastAsia"/>
                <w:szCs w:val="21"/>
              </w:rPr>
              <w:t>以提供的销售合同复印件为准，未盖章或盖章不清晰、总金额或数量不清晰的合同无效。</w:t>
            </w:r>
            <w:r w:rsidRPr="00225D3B">
              <w:rPr>
                <w:rFonts w:ascii="宋体" w:hAnsi="宋体" w:hint="eastAsia"/>
                <w:szCs w:val="21"/>
              </w:rPr>
              <w:br/>
              <w:t>业绩得分=（所投服务业绩/基准业绩）×标准分值</w:t>
            </w:r>
            <w:r w:rsidRPr="00225D3B">
              <w:rPr>
                <w:rFonts w:ascii="宋体" w:hAnsi="宋体" w:hint="eastAsia"/>
                <w:szCs w:val="21"/>
              </w:rPr>
              <w:br/>
              <w:t>基准业绩=近三年（截止开标时间）所投服务有效合同累计销售最高数量（以有效合同份数计算）</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5</w:t>
            </w:r>
          </w:p>
        </w:tc>
      </w:tr>
      <w:tr w:rsidR="00FB517D" w:rsidRPr="00225D3B" w:rsidTr="00C00DE8">
        <w:trPr>
          <w:trHeight w:val="438"/>
        </w:trPr>
        <w:tc>
          <w:tcPr>
            <w:tcW w:w="708" w:type="dxa"/>
            <w:vMerge w:val="restart"/>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三</w:t>
            </w:r>
          </w:p>
        </w:tc>
        <w:tc>
          <w:tcPr>
            <w:tcW w:w="852" w:type="dxa"/>
            <w:vMerge w:val="restart"/>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企业</w:t>
            </w:r>
          </w:p>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规模</w:t>
            </w:r>
          </w:p>
        </w:tc>
        <w:tc>
          <w:tcPr>
            <w:tcW w:w="7371" w:type="dxa"/>
            <w:gridSpan w:val="2"/>
            <w:noWrap/>
            <w:vAlign w:val="center"/>
            <w:hideMark/>
          </w:tcPr>
          <w:p w:rsidR="00FB517D" w:rsidRPr="00225D3B" w:rsidRDefault="00FB517D" w:rsidP="00FB517D">
            <w:pPr>
              <w:spacing w:line="300" w:lineRule="auto"/>
              <w:rPr>
                <w:rFonts w:ascii="宋体" w:hAnsi="宋体"/>
                <w:szCs w:val="21"/>
              </w:rPr>
            </w:pPr>
            <w:r w:rsidRPr="00225D3B">
              <w:rPr>
                <w:rFonts w:ascii="宋体" w:hAnsi="宋体" w:hint="eastAsia"/>
                <w:szCs w:val="21"/>
              </w:rPr>
              <w:t>1.根据报价方近三年平均资产总额进行评分，第一名得1分，依次递减0.5分。（以第三方会计师事务所出具的近3年的财务审计报告中显示的数据为准）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w:t>
            </w:r>
          </w:p>
        </w:tc>
      </w:tr>
      <w:tr w:rsidR="00FB517D" w:rsidRPr="00225D3B" w:rsidTr="00C00DE8">
        <w:trPr>
          <w:trHeight w:val="615"/>
        </w:trPr>
        <w:tc>
          <w:tcPr>
            <w:tcW w:w="708"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852"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7371" w:type="dxa"/>
            <w:gridSpan w:val="2"/>
            <w:noWrap/>
            <w:vAlign w:val="center"/>
            <w:hideMark/>
          </w:tcPr>
          <w:p w:rsidR="00FB517D" w:rsidRPr="00225D3B" w:rsidRDefault="00FB517D" w:rsidP="00FB517D">
            <w:pPr>
              <w:spacing w:line="300" w:lineRule="auto"/>
              <w:rPr>
                <w:rFonts w:ascii="宋体" w:hAnsi="宋体"/>
                <w:szCs w:val="21"/>
              </w:rPr>
            </w:pPr>
            <w:r w:rsidRPr="00225D3B">
              <w:rPr>
                <w:rFonts w:ascii="宋体" w:hAnsi="宋体" w:hint="eastAsia"/>
                <w:szCs w:val="21"/>
              </w:rPr>
              <w:t>2.根据报价方近三年缴纳社保</w:t>
            </w:r>
            <w:r w:rsidRPr="00225D3B">
              <w:rPr>
                <w:rFonts w:ascii="宋体" w:hAnsi="宋体" w:hint="eastAsia"/>
                <w:b/>
                <w:szCs w:val="21"/>
                <w:u w:val="single"/>
              </w:rPr>
              <w:t>总金额</w:t>
            </w:r>
            <w:r w:rsidRPr="00225D3B">
              <w:rPr>
                <w:rFonts w:ascii="宋体" w:hAnsi="宋体" w:hint="eastAsia"/>
                <w:szCs w:val="21"/>
              </w:rPr>
              <w:t>由大至小排名，第一名得1分，依次递减0.5分。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w:t>
            </w:r>
          </w:p>
        </w:tc>
      </w:tr>
      <w:tr w:rsidR="00FB517D" w:rsidRPr="00225D3B" w:rsidTr="00C00DE8">
        <w:trPr>
          <w:trHeight w:val="615"/>
        </w:trPr>
        <w:tc>
          <w:tcPr>
            <w:tcW w:w="708" w:type="dxa"/>
            <w:vMerge w:val="restart"/>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四</w:t>
            </w:r>
          </w:p>
        </w:tc>
        <w:tc>
          <w:tcPr>
            <w:tcW w:w="852" w:type="dxa"/>
            <w:vMerge w:val="restart"/>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信  誉</w:t>
            </w:r>
          </w:p>
        </w:tc>
        <w:tc>
          <w:tcPr>
            <w:tcW w:w="7371" w:type="dxa"/>
            <w:gridSpan w:val="2"/>
            <w:noWrap/>
            <w:vAlign w:val="center"/>
            <w:hideMark/>
          </w:tcPr>
          <w:p w:rsidR="00FB517D" w:rsidRPr="00225D3B" w:rsidRDefault="00FB517D" w:rsidP="00FB517D">
            <w:pPr>
              <w:spacing w:line="300" w:lineRule="auto"/>
              <w:rPr>
                <w:rFonts w:ascii="宋体" w:hAnsi="宋体"/>
                <w:szCs w:val="21"/>
              </w:rPr>
            </w:pPr>
            <w:r w:rsidRPr="00225D3B">
              <w:rPr>
                <w:rFonts w:ascii="宋体" w:hAnsi="宋体" w:hint="eastAsia"/>
                <w:szCs w:val="21"/>
              </w:rPr>
              <w:t>1.投标方近两年连续获得税务部门颁发的企业纳税信用</w:t>
            </w:r>
            <w:r w:rsidRPr="00225D3B">
              <w:rPr>
                <w:rFonts w:ascii="宋体" w:hAnsi="宋体" w:hint="eastAsia"/>
                <w:b/>
                <w:szCs w:val="21"/>
                <w:u w:val="single"/>
              </w:rPr>
              <w:t>A</w:t>
            </w:r>
            <w:proofErr w:type="gramStart"/>
            <w:r w:rsidRPr="00225D3B">
              <w:rPr>
                <w:rFonts w:ascii="宋体" w:hAnsi="宋体" w:hint="eastAsia"/>
                <w:b/>
                <w:szCs w:val="21"/>
                <w:u w:val="single"/>
              </w:rPr>
              <w:t>级</w:t>
            </w:r>
            <w:r w:rsidRPr="00225D3B">
              <w:rPr>
                <w:rFonts w:ascii="宋体" w:hAnsi="宋体" w:hint="eastAsia"/>
                <w:szCs w:val="21"/>
              </w:rPr>
              <w:t>评价</w:t>
            </w:r>
            <w:proofErr w:type="gramEnd"/>
            <w:r w:rsidRPr="00225D3B">
              <w:rPr>
                <w:rFonts w:ascii="宋体" w:hAnsi="宋体" w:hint="eastAsia"/>
                <w:szCs w:val="21"/>
              </w:rPr>
              <w:t>证书的得1分，其他得0分。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w:t>
            </w:r>
          </w:p>
        </w:tc>
      </w:tr>
      <w:tr w:rsidR="00FB517D" w:rsidRPr="00225D3B" w:rsidTr="00C00DE8">
        <w:trPr>
          <w:trHeight w:val="615"/>
        </w:trPr>
        <w:tc>
          <w:tcPr>
            <w:tcW w:w="708"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852"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7371" w:type="dxa"/>
            <w:gridSpan w:val="2"/>
            <w:noWrap/>
            <w:vAlign w:val="center"/>
            <w:hideMark/>
          </w:tcPr>
          <w:p w:rsidR="00FB517D" w:rsidRPr="00225D3B" w:rsidRDefault="00FB517D" w:rsidP="00FB517D">
            <w:pPr>
              <w:spacing w:line="300" w:lineRule="auto"/>
              <w:rPr>
                <w:rFonts w:ascii="宋体" w:hAnsi="宋体"/>
                <w:szCs w:val="21"/>
              </w:rPr>
            </w:pPr>
            <w:r w:rsidRPr="00225D3B">
              <w:rPr>
                <w:rFonts w:ascii="宋体" w:hAnsi="宋体" w:hint="eastAsia"/>
                <w:szCs w:val="21"/>
              </w:rPr>
              <w:t>2.报价方近一年获得银行颁发的资信（信用）</w:t>
            </w:r>
            <w:r w:rsidRPr="00225D3B">
              <w:rPr>
                <w:rFonts w:ascii="宋体" w:hAnsi="宋体" w:hint="eastAsia"/>
                <w:b/>
                <w:szCs w:val="21"/>
                <w:u w:val="single"/>
              </w:rPr>
              <w:t>等级</w:t>
            </w:r>
            <w:r w:rsidRPr="00225D3B">
              <w:rPr>
                <w:rFonts w:ascii="宋体" w:hAnsi="宋体" w:hint="eastAsia"/>
                <w:szCs w:val="21"/>
              </w:rPr>
              <w:t>证明，级别最高的得1分，其他得0</w:t>
            </w:r>
            <w:r w:rsidRPr="00225D3B">
              <w:rPr>
                <w:rFonts w:ascii="宋体" w:hAnsi="宋体" w:hint="eastAsia"/>
                <w:szCs w:val="21"/>
              </w:rPr>
              <w:lastRenderedPageBreak/>
              <w:t>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lastRenderedPageBreak/>
              <w:t>1</w:t>
            </w:r>
          </w:p>
        </w:tc>
      </w:tr>
      <w:tr w:rsidR="00FB517D" w:rsidRPr="00225D3B" w:rsidTr="00C00DE8">
        <w:trPr>
          <w:trHeight w:val="960"/>
        </w:trPr>
        <w:tc>
          <w:tcPr>
            <w:tcW w:w="708"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lastRenderedPageBreak/>
              <w:t>五</w:t>
            </w:r>
          </w:p>
        </w:tc>
        <w:tc>
          <w:tcPr>
            <w:tcW w:w="852"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财务</w:t>
            </w:r>
          </w:p>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状况</w:t>
            </w:r>
          </w:p>
        </w:tc>
        <w:tc>
          <w:tcPr>
            <w:tcW w:w="7371" w:type="dxa"/>
            <w:gridSpan w:val="2"/>
            <w:vAlign w:val="center"/>
            <w:hideMark/>
          </w:tcPr>
          <w:p w:rsidR="00FB517D" w:rsidRPr="00225D3B" w:rsidRDefault="00FB517D" w:rsidP="00FB517D">
            <w:pPr>
              <w:spacing w:line="300" w:lineRule="auto"/>
              <w:rPr>
                <w:rFonts w:ascii="宋体" w:hAnsi="宋体"/>
                <w:szCs w:val="21"/>
              </w:rPr>
            </w:pPr>
            <w:r w:rsidRPr="00225D3B">
              <w:rPr>
                <w:rFonts w:ascii="宋体" w:hAnsi="宋体" w:hint="eastAsia"/>
                <w:szCs w:val="21"/>
              </w:rPr>
              <w:t>根据投标方近三年平均净利润金额排名，第一名得1分，依次递减0.5分，净利润为负值的得0分。（以第三方会计师事务所出具的近3年的财务审计报告中显示的数据为准）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w:t>
            </w:r>
          </w:p>
        </w:tc>
      </w:tr>
      <w:tr w:rsidR="00FB517D" w:rsidRPr="00225D3B" w:rsidTr="00C00DE8">
        <w:trPr>
          <w:trHeight w:val="943"/>
        </w:trPr>
        <w:tc>
          <w:tcPr>
            <w:tcW w:w="708"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六</w:t>
            </w:r>
          </w:p>
        </w:tc>
        <w:tc>
          <w:tcPr>
            <w:tcW w:w="852"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报价方</w:t>
            </w:r>
            <w:r w:rsidRPr="00225D3B">
              <w:rPr>
                <w:rFonts w:ascii="宋体" w:hAnsi="宋体" w:hint="eastAsia"/>
                <w:szCs w:val="21"/>
              </w:rPr>
              <w:br/>
              <w:t>性质</w:t>
            </w:r>
          </w:p>
        </w:tc>
        <w:tc>
          <w:tcPr>
            <w:tcW w:w="7371" w:type="dxa"/>
            <w:gridSpan w:val="2"/>
            <w:noWrap/>
            <w:vAlign w:val="center"/>
            <w:hideMark/>
          </w:tcPr>
          <w:p w:rsidR="00FB517D" w:rsidRPr="00225D3B" w:rsidRDefault="00FB517D" w:rsidP="00FB517D">
            <w:pPr>
              <w:spacing w:line="300" w:lineRule="auto"/>
              <w:rPr>
                <w:rFonts w:ascii="宋体" w:hAnsi="宋体"/>
                <w:szCs w:val="21"/>
              </w:rPr>
            </w:pPr>
            <w:r w:rsidRPr="00225D3B">
              <w:rPr>
                <w:rFonts w:ascii="宋体" w:hAnsi="宋体" w:hint="eastAsia"/>
                <w:szCs w:val="21"/>
              </w:rPr>
              <w:t>报价方是生产企业或其服务全国（大区）金牌服务商的得标准分值，银牌服务商得2分，铜牌服务商得1分，其他不得分。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5</w:t>
            </w:r>
          </w:p>
        </w:tc>
      </w:tr>
      <w:tr w:rsidR="00FB517D" w:rsidRPr="00225D3B" w:rsidTr="00C00DE8">
        <w:trPr>
          <w:trHeight w:val="1182"/>
        </w:trPr>
        <w:tc>
          <w:tcPr>
            <w:tcW w:w="708" w:type="dxa"/>
            <w:vAlign w:val="center"/>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七</w:t>
            </w:r>
          </w:p>
        </w:tc>
        <w:tc>
          <w:tcPr>
            <w:tcW w:w="852" w:type="dxa"/>
            <w:vAlign w:val="center"/>
          </w:tcPr>
          <w:p w:rsidR="00C00DE8"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特色</w:t>
            </w:r>
          </w:p>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商务</w:t>
            </w:r>
          </w:p>
        </w:tc>
        <w:tc>
          <w:tcPr>
            <w:tcW w:w="7371" w:type="dxa"/>
            <w:gridSpan w:val="2"/>
            <w:tcBorders>
              <w:top w:val="single" w:sz="4" w:space="0" w:color="auto"/>
            </w:tcBorders>
            <w:noWrap/>
            <w:vAlign w:val="center"/>
          </w:tcPr>
          <w:p w:rsidR="00FB517D" w:rsidRPr="00225D3B" w:rsidRDefault="00FB517D" w:rsidP="00FB517D">
            <w:pPr>
              <w:adjustRightInd w:val="0"/>
              <w:snapToGrid w:val="0"/>
              <w:spacing w:line="300" w:lineRule="auto"/>
              <w:rPr>
                <w:rFonts w:ascii="宋体" w:hAnsi="宋体"/>
                <w:szCs w:val="21"/>
              </w:rPr>
            </w:pPr>
            <w:r w:rsidRPr="00225D3B">
              <w:rPr>
                <w:rFonts w:ascii="宋体" w:hAnsi="宋体" w:hint="eastAsia"/>
                <w:color w:val="000000"/>
                <w:szCs w:val="21"/>
              </w:rPr>
              <w:t>投标方为所投品牌服务本地</w:t>
            </w:r>
            <w:proofErr w:type="gramStart"/>
            <w:r w:rsidRPr="00225D3B">
              <w:rPr>
                <w:rFonts w:ascii="宋体" w:hAnsi="宋体" w:hint="eastAsia"/>
                <w:color w:val="000000"/>
                <w:szCs w:val="21"/>
              </w:rPr>
              <w:t>备件库得5</w:t>
            </w:r>
            <w:r w:rsidRPr="00225D3B">
              <w:rPr>
                <w:rFonts w:ascii="宋体" w:hAnsi="宋体"/>
                <w:color w:val="000000"/>
                <w:szCs w:val="21"/>
              </w:rPr>
              <w:t>分</w:t>
            </w:r>
            <w:proofErr w:type="gramEnd"/>
            <w:r w:rsidRPr="00225D3B">
              <w:rPr>
                <w:rFonts w:ascii="宋体" w:hAnsi="宋体"/>
                <w:color w:val="000000"/>
                <w:szCs w:val="21"/>
              </w:rPr>
              <w:t>，投标方非品牌</w:t>
            </w:r>
            <w:proofErr w:type="gramStart"/>
            <w:r w:rsidRPr="00225D3B">
              <w:rPr>
                <w:rFonts w:ascii="宋体" w:hAnsi="宋体"/>
                <w:color w:val="000000"/>
                <w:szCs w:val="21"/>
              </w:rPr>
              <w:t>备件库但配置</w:t>
            </w:r>
            <w:proofErr w:type="gramEnd"/>
            <w:r w:rsidRPr="00225D3B">
              <w:rPr>
                <w:rFonts w:ascii="宋体" w:hAnsi="宋体"/>
                <w:color w:val="000000"/>
                <w:szCs w:val="21"/>
              </w:rPr>
              <w:t>有相同服务产品备件库的得</w:t>
            </w:r>
            <w:r w:rsidRPr="00225D3B">
              <w:rPr>
                <w:rFonts w:ascii="宋体" w:hAnsi="宋体" w:hint="eastAsia"/>
                <w:color w:val="000000"/>
                <w:szCs w:val="21"/>
              </w:rPr>
              <w:t>2分</w:t>
            </w:r>
            <w:r w:rsidRPr="00225D3B">
              <w:rPr>
                <w:rFonts w:ascii="宋体" w:hAnsi="宋体"/>
                <w:color w:val="000000"/>
                <w:szCs w:val="21"/>
              </w:rPr>
              <w:t>，其他不得分。</w:t>
            </w:r>
            <w:r w:rsidRPr="00225D3B">
              <w:rPr>
                <w:rFonts w:ascii="宋体" w:hAnsi="宋体" w:hint="eastAsia"/>
                <w:color w:val="000000"/>
                <w:szCs w:val="21"/>
              </w:rPr>
              <w:t>（提供厂家证明材料）</w:t>
            </w:r>
          </w:p>
        </w:tc>
        <w:tc>
          <w:tcPr>
            <w:tcW w:w="425" w:type="dxa"/>
            <w:tcBorders>
              <w:top w:val="single" w:sz="4" w:space="0" w:color="auto"/>
            </w:tcBorders>
            <w:vAlign w:val="center"/>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5</w:t>
            </w:r>
          </w:p>
        </w:tc>
      </w:tr>
      <w:tr w:rsidR="00FB517D" w:rsidRPr="00225D3B" w:rsidTr="00C00DE8">
        <w:trPr>
          <w:trHeight w:val="480"/>
        </w:trPr>
        <w:tc>
          <w:tcPr>
            <w:tcW w:w="8931" w:type="dxa"/>
            <w:gridSpan w:val="4"/>
            <w:vAlign w:val="center"/>
            <w:hideMark/>
          </w:tcPr>
          <w:p w:rsidR="00FB517D" w:rsidRPr="00225D3B" w:rsidRDefault="00FB517D" w:rsidP="00FB517D">
            <w:pPr>
              <w:adjustRightInd w:val="0"/>
              <w:snapToGrid w:val="0"/>
              <w:spacing w:line="300" w:lineRule="auto"/>
              <w:jc w:val="center"/>
              <w:rPr>
                <w:rFonts w:ascii="宋体" w:hAnsi="宋体"/>
                <w:b/>
                <w:bCs/>
                <w:szCs w:val="21"/>
              </w:rPr>
            </w:pPr>
            <w:r w:rsidRPr="00225D3B">
              <w:rPr>
                <w:rFonts w:ascii="宋体" w:hAnsi="宋体" w:hint="eastAsia"/>
                <w:b/>
                <w:bCs/>
                <w:szCs w:val="21"/>
              </w:rPr>
              <w:t>技术服务评审（60分）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p>
        </w:tc>
      </w:tr>
      <w:tr w:rsidR="00FB517D" w:rsidRPr="00225D3B" w:rsidTr="00C00DE8">
        <w:trPr>
          <w:trHeight w:val="330"/>
        </w:trPr>
        <w:tc>
          <w:tcPr>
            <w:tcW w:w="708" w:type="dxa"/>
            <w:vAlign w:val="center"/>
            <w:hideMark/>
          </w:tcPr>
          <w:p w:rsidR="00FB517D" w:rsidRPr="00225D3B" w:rsidRDefault="00FB517D" w:rsidP="00FB517D">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994" w:type="dxa"/>
            <w:gridSpan w:val="2"/>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服务</w:t>
            </w:r>
          </w:p>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质量</w:t>
            </w:r>
          </w:p>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w:t>
            </w:r>
            <w:r>
              <w:rPr>
                <w:rFonts w:ascii="宋体" w:hAnsi="宋体" w:hint="eastAsia"/>
                <w:szCs w:val="21"/>
              </w:rPr>
              <w:t>5</w:t>
            </w:r>
            <w:r w:rsidRPr="00225D3B">
              <w:rPr>
                <w:rFonts w:ascii="宋体" w:hAnsi="宋体" w:hint="eastAsia"/>
                <w:szCs w:val="21"/>
              </w:rPr>
              <w:t>分）</w:t>
            </w:r>
          </w:p>
        </w:tc>
        <w:tc>
          <w:tcPr>
            <w:tcW w:w="7229" w:type="dxa"/>
            <w:noWrap/>
            <w:vAlign w:val="center"/>
            <w:hideMark/>
          </w:tcPr>
          <w:p w:rsidR="00FB517D" w:rsidRPr="00225D3B" w:rsidRDefault="00FB517D" w:rsidP="00FB517D">
            <w:pPr>
              <w:adjustRightInd w:val="0"/>
              <w:snapToGrid w:val="0"/>
              <w:spacing w:line="300" w:lineRule="auto"/>
              <w:rPr>
                <w:rFonts w:ascii="宋体" w:hAnsi="宋体"/>
                <w:szCs w:val="21"/>
              </w:rPr>
            </w:pPr>
            <w:r w:rsidRPr="00225D3B">
              <w:rPr>
                <w:rFonts w:ascii="宋体" w:hAnsi="宋体" w:hint="eastAsia"/>
                <w:szCs w:val="21"/>
              </w:rPr>
              <w:t>1. 具备所投品牌服务2名高级认证工程师，2名专家级工程师及以上得15分；2名高级认证工程师，1名专家级工程师及以上得10分；2名高级认证工程师及以上得5分，1名高级认证工程师及以上得2分，其他不得分。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15</w:t>
            </w:r>
          </w:p>
        </w:tc>
      </w:tr>
      <w:tr w:rsidR="00FB517D" w:rsidRPr="00225D3B" w:rsidTr="00C00DE8">
        <w:trPr>
          <w:trHeight w:val="1800"/>
        </w:trPr>
        <w:tc>
          <w:tcPr>
            <w:tcW w:w="708" w:type="dxa"/>
            <w:vMerge w:val="restart"/>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994" w:type="dxa"/>
            <w:gridSpan w:val="2"/>
            <w:vMerge w:val="restart"/>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服务偏离情况（</w:t>
            </w:r>
            <w:r>
              <w:rPr>
                <w:rFonts w:ascii="宋体" w:hAnsi="宋体" w:hint="eastAsia"/>
                <w:szCs w:val="21"/>
              </w:rPr>
              <w:t>45</w:t>
            </w:r>
            <w:r w:rsidRPr="00225D3B">
              <w:rPr>
                <w:rFonts w:ascii="宋体" w:hAnsi="宋体" w:hint="eastAsia"/>
                <w:szCs w:val="21"/>
              </w:rPr>
              <w:t>分）</w:t>
            </w:r>
          </w:p>
        </w:tc>
        <w:tc>
          <w:tcPr>
            <w:tcW w:w="7229" w:type="dxa"/>
            <w:tcBorders>
              <w:bottom w:val="single" w:sz="4" w:space="0" w:color="auto"/>
            </w:tcBorders>
            <w:vAlign w:val="center"/>
            <w:hideMark/>
          </w:tcPr>
          <w:p w:rsidR="00FB517D" w:rsidRPr="00225D3B" w:rsidRDefault="00FB517D" w:rsidP="00FB517D">
            <w:pPr>
              <w:adjustRightInd w:val="0"/>
              <w:snapToGrid w:val="0"/>
              <w:spacing w:line="300" w:lineRule="auto"/>
              <w:rPr>
                <w:rFonts w:ascii="宋体" w:hAnsi="宋体"/>
                <w:szCs w:val="21"/>
              </w:rPr>
            </w:pPr>
            <w:r w:rsidRPr="00225D3B">
              <w:rPr>
                <w:rFonts w:ascii="宋体" w:hAnsi="宋体" w:hint="eastAsia"/>
                <w:szCs w:val="21"/>
              </w:rPr>
              <w:t>符合招标文件服务要求的有效起评分为10分：</w:t>
            </w:r>
          </w:p>
          <w:p w:rsidR="00FB517D" w:rsidRPr="00225D3B" w:rsidRDefault="00FB517D" w:rsidP="00FB517D">
            <w:pPr>
              <w:adjustRightInd w:val="0"/>
              <w:snapToGrid w:val="0"/>
              <w:spacing w:line="300" w:lineRule="auto"/>
              <w:rPr>
                <w:rFonts w:ascii="宋体" w:hAnsi="宋体"/>
                <w:szCs w:val="21"/>
              </w:rPr>
            </w:pPr>
            <w:r w:rsidRPr="00225D3B">
              <w:rPr>
                <w:rFonts w:ascii="宋体" w:hAnsi="宋体" w:hint="eastAsia"/>
                <w:szCs w:val="21"/>
              </w:rPr>
              <w:t>1. 关键重要技术指标参数（★），每条加2分，最多加6分；</w:t>
            </w:r>
          </w:p>
          <w:p w:rsidR="00FB517D" w:rsidRPr="00225D3B" w:rsidRDefault="00FB517D" w:rsidP="00FB517D">
            <w:pPr>
              <w:adjustRightInd w:val="0"/>
              <w:snapToGrid w:val="0"/>
              <w:spacing w:line="300" w:lineRule="auto"/>
              <w:rPr>
                <w:rFonts w:ascii="宋体" w:hAnsi="宋体"/>
                <w:szCs w:val="21"/>
                <w:lang w:val="zh-CN"/>
              </w:rPr>
            </w:pPr>
            <w:r w:rsidRPr="00225D3B">
              <w:rPr>
                <w:rFonts w:ascii="宋体" w:hAnsi="宋体" w:hint="eastAsia"/>
                <w:szCs w:val="21"/>
              </w:rPr>
              <w:t>2.</w:t>
            </w:r>
            <w:r w:rsidRPr="00225D3B">
              <w:rPr>
                <w:rFonts w:ascii="宋体" w:hAnsi="宋体" w:hint="eastAsia"/>
                <w:szCs w:val="21"/>
                <w:lang w:val="zh-CN"/>
              </w:rPr>
              <w:t xml:space="preserve"> 一般技术指标参数正偏离每条加</w:t>
            </w:r>
            <w:r w:rsidRPr="00225D3B">
              <w:rPr>
                <w:rFonts w:ascii="宋体" w:hAnsi="宋体"/>
                <w:szCs w:val="21"/>
                <w:lang w:val="zh-CN"/>
              </w:rPr>
              <w:t>1</w:t>
            </w:r>
            <w:r w:rsidRPr="00225D3B">
              <w:rPr>
                <w:rFonts w:ascii="宋体" w:hAnsi="宋体" w:hint="eastAsia"/>
                <w:szCs w:val="21"/>
                <w:lang w:val="zh-CN"/>
              </w:rPr>
              <w:t>分，最多加4分；</w:t>
            </w:r>
          </w:p>
          <w:p w:rsidR="00FB517D" w:rsidRPr="00225D3B" w:rsidRDefault="009153E6" w:rsidP="00FB517D">
            <w:pPr>
              <w:adjustRightInd w:val="0"/>
              <w:snapToGrid w:val="0"/>
              <w:spacing w:line="300" w:lineRule="auto"/>
              <w:rPr>
                <w:rFonts w:ascii="宋体" w:hAnsi="宋体"/>
                <w:szCs w:val="21"/>
              </w:rPr>
            </w:pPr>
            <w:r>
              <w:rPr>
                <w:rFonts w:ascii="宋体" w:hAnsi="宋体" w:hint="eastAsia"/>
                <w:szCs w:val="21"/>
              </w:rPr>
              <w:t>3</w:t>
            </w:r>
            <w:r w:rsidR="00FB517D" w:rsidRPr="00225D3B">
              <w:rPr>
                <w:rFonts w:ascii="宋体" w:hAnsi="宋体" w:hint="eastAsia"/>
                <w:szCs w:val="21"/>
              </w:rPr>
              <w:t>.</w:t>
            </w:r>
            <w:r w:rsidR="00FB517D" w:rsidRPr="00225D3B">
              <w:rPr>
                <w:rFonts w:ascii="宋体" w:hAnsi="宋体" w:hint="eastAsia"/>
                <w:szCs w:val="21"/>
                <w:lang w:val="zh-CN"/>
              </w:rPr>
              <w:t xml:space="preserve"> 一般技术指标参数</w:t>
            </w:r>
            <w:r w:rsidR="00FB517D" w:rsidRPr="00225D3B">
              <w:rPr>
                <w:rFonts w:ascii="宋体" w:hAnsi="宋体" w:hint="eastAsia"/>
                <w:szCs w:val="21"/>
              </w:rPr>
              <w:t>负偏离，每条扣</w:t>
            </w:r>
            <w:r w:rsidR="00FB517D" w:rsidRPr="00225D3B">
              <w:rPr>
                <w:rFonts w:ascii="宋体" w:hAnsi="宋体"/>
                <w:szCs w:val="21"/>
              </w:rPr>
              <w:t>1</w:t>
            </w:r>
            <w:r w:rsidR="00FB517D" w:rsidRPr="00225D3B">
              <w:rPr>
                <w:rFonts w:ascii="宋体" w:hAnsi="宋体" w:hint="eastAsia"/>
                <w:szCs w:val="21"/>
              </w:rPr>
              <w:t>分，扣完为止。</w:t>
            </w:r>
          </w:p>
        </w:tc>
        <w:tc>
          <w:tcPr>
            <w:tcW w:w="425" w:type="dxa"/>
            <w:vMerge w:val="restart"/>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szCs w:val="21"/>
              </w:rPr>
              <w:t>20</w:t>
            </w:r>
          </w:p>
        </w:tc>
      </w:tr>
      <w:tr w:rsidR="00FB517D" w:rsidRPr="00225D3B" w:rsidTr="00C00DE8">
        <w:trPr>
          <w:trHeight w:val="364"/>
        </w:trPr>
        <w:tc>
          <w:tcPr>
            <w:tcW w:w="708"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994" w:type="dxa"/>
            <w:gridSpan w:val="2"/>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7229" w:type="dxa"/>
            <w:tcBorders>
              <w:top w:val="single" w:sz="4" w:space="0" w:color="auto"/>
            </w:tcBorders>
            <w:shd w:val="clear" w:color="auto" w:fill="auto"/>
            <w:vAlign w:val="center"/>
            <w:hideMark/>
          </w:tcPr>
          <w:p w:rsidR="00FB517D" w:rsidRPr="00225D3B" w:rsidRDefault="00FB517D" w:rsidP="00FB517D">
            <w:pPr>
              <w:adjustRightInd w:val="0"/>
              <w:snapToGrid w:val="0"/>
              <w:spacing w:line="300" w:lineRule="auto"/>
              <w:rPr>
                <w:rFonts w:ascii="宋体" w:hAnsi="宋体"/>
                <w:szCs w:val="21"/>
              </w:rPr>
            </w:pPr>
            <w:r w:rsidRPr="00225D3B">
              <w:rPr>
                <w:rFonts w:ascii="宋体" w:hAnsi="宋体" w:hint="eastAsia"/>
                <w:szCs w:val="21"/>
              </w:rPr>
              <w:t>产品配置不齐全或性能用途与招标要求不符，“产品技术服务要求指标参数满足偏离情况”总得分为0分。</w:t>
            </w:r>
          </w:p>
        </w:tc>
        <w:tc>
          <w:tcPr>
            <w:tcW w:w="425"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r>
      <w:tr w:rsidR="00FB517D" w:rsidRPr="00225D3B" w:rsidTr="00C00DE8">
        <w:trPr>
          <w:trHeight w:val="555"/>
        </w:trPr>
        <w:tc>
          <w:tcPr>
            <w:tcW w:w="708"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994" w:type="dxa"/>
            <w:gridSpan w:val="2"/>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7229" w:type="dxa"/>
            <w:vAlign w:val="center"/>
            <w:hideMark/>
          </w:tcPr>
          <w:p w:rsidR="00FB517D" w:rsidRPr="00225D3B" w:rsidRDefault="00FB517D" w:rsidP="00FB517D">
            <w:pPr>
              <w:adjustRightInd w:val="0"/>
              <w:snapToGrid w:val="0"/>
              <w:spacing w:line="300" w:lineRule="auto"/>
              <w:rPr>
                <w:rFonts w:ascii="宋体" w:hAnsi="宋体"/>
                <w:szCs w:val="21"/>
              </w:rPr>
            </w:pPr>
            <w:r w:rsidRPr="00225D3B">
              <w:rPr>
                <w:rFonts w:ascii="宋体" w:hAnsi="宋体"/>
                <w:szCs w:val="21"/>
              </w:rPr>
              <w:t>提供原厂</w:t>
            </w:r>
            <w:r w:rsidRPr="00225D3B">
              <w:rPr>
                <w:rFonts w:ascii="宋体" w:hAnsi="宋体" w:hint="eastAsia"/>
                <w:szCs w:val="21"/>
              </w:rPr>
              <w:t>7×24小时服务且1小时到现场解决问题并每月巡检得10分，</w:t>
            </w:r>
            <w:r w:rsidRPr="00225D3B">
              <w:rPr>
                <w:rFonts w:ascii="宋体" w:hAnsi="宋体"/>
                <w:szCs w:val="21"/>
              </w:rPr>
              <w:t>提供原厂</w:t>
            </w:r>
            <w:r w:rsidRPr="00225D3B">
              <w:rPr>
                <w:rFonts w:ascii="宋体" w:hAnsi="宋体" w:hint="eastAsia"/>
                <w:szCs w:val="21"/>
              </w:rPr>
              <w:t>7×24小时服务且2小时到现场解决问题并每季度巡检得5分，其他不得分。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B517D" w:rsidRPr="00225D3B" w:rsidTr="00C00DE8">
        <w:trPr>
          <w:trHeight w:val="720"/>
        </w:trPr>
        <w:tc>
          <w:tcPr>
            <w:tcW w:w="708"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994" w:type="dxa"/>
            <w:gridSpan w:val="2"/>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7229" w:type="dxa"/>
            <w:vAlign w:val="center"/>
            <w:hideMark/>
          </w:tcPr>
          <w:p w:rsidR="00FB517D" w:rsidRPr="00225D3B" w:rsidRDefault="00FB517D" w:rsidP="00FB517D">
            <w:pPr>
              <w:adjustRightInd w:val="0"/>
              <w:snapToGrid w:val="0"/>
              <w:spacing w:line="300" w:lineRule="auto"/>
              <w:rPr>
                <w:rFonts w:ascii="宋体" w:hAnsi="宋体"/>
                <w:szCs w:val="21"/>
              </w:rPr>
            </w:pPr>
            <w:r w:rsidRPr="00225D3B">
              <w:rPr>
                <w:rFonts w:ascii="宋体" w:hAnsi="宋体" w:hint="eastAsia"/>
                <w:szCs w:val="21"/>
              </w:rPr>
              <w:t>配件更换及维修：在服务期内免费提供故障件更换及维修得10分，免费提供维修的得3分，其他不得分。（细化提供服务产品型号及数量）</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B517D" w:rsidRPr="00225D3B" w:rsidTr="00C00DE8">
        <w:trPr>
          <w:trHeight w:val="555"/>
        </w:trPr>
        <w:tc>
          <w:tcPr>
            <w:tcW w:w="708" w:type="dxa"/>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994" w:type="dxa"/>
            <w:gridSpan w:val="2"/>
            <w:vMerge/>
            <w:vAlign w:val="center"/>
            <w:hideMark/>
          </w:tcPr>
          <w:p w:rsidR="00FB517D" w:rsidRPr="00225D3B" w:rsidRDefault="00FB517D" w:rsidP="00FB517D">
            <w:pPr>
              <w:adjustRightInd w:val="0"/>
              <w:snapToGrid w:val="0"/>
              <w:spacing w:line="300" w:lineRule="auto"/>
              <w:jc w:val="center"/>
              <w:rPr>
                <w:rFonts w:ascii="宋体" w:hAnsi="宋体"/>
                <w:szCs w:val="21"/>
              </w:rPr>
            </w:pPr>
          </w:p>
        </w:tc>
        <w:tc>
          <w:tcPr>
            <w:tcW w:w="7229" w:type="dxa"/>
            <w:vAlign w:val="center"/>
            <w:hideMark/>
          </w:tcPr>
          <w:p w:rsidR="00FB517D" w:rsidRPr="00225D3B" w:rsidRDefault="00FB517D" w:rsidP="00FB517D">
            <w:pPr>
              <w:adjustRightInd w:val="0"/>
              <w:snapToGrid w:val="0"/>
              <w:spacing w:line="300" w:lineRule="auto"/>
              <w:rPr>
                <w:rFonts w:ascii="宋体" w:hAnsi="宋体"/>
                <w:szCs w:val="21"/>
              </w:rPr>
            </w:pPr>
            <w:r w:rsidRPr="00225D3B">
              <w:rPr>
                <w:rFonts w:ascii="宋体" w:hAnsi="宋体"/>
                <w:szCs w:val="21"/>
              </w:rPr>
              <w:t>重大故障处理：</w:t>
            </w:r>
            <w:r w:rsidRPr="00225D3B">
              <w:rPr>
                <w:rFonts w:ascii="宋体" w:hAnsi="宋体" w:hint="eastAsia"/>
                <w:szCs w:val="21"/>
              </w:rPr>
              <w:t>1小时内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5分，2小时内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3分，其他不得分。</w:t>
            </w:r>
          </w:p>
        </w:tc>
        <w:tc>
          <w:tcPr>
            <w:tcW w:w="425" w:type="dxa"/>
            <w:vAlign w:val="center"/>
            <w:hideMark/>
          </w:tcPr>
          <w:p w:rsidR="00FB517D" w:rsidRPr="00225D3B" w:rsidRDefault="00FB517D" w:rsidP="00FB517D">
            <w:pPr>
              <w:adjustRightInd w:val="0"/>
              <w:snapToGrid w:val="0"/>
              <w:spacing w:line="300" w:lineRule="auto"/>
              <w:jc w:val="center"/>
              <w:rPr>
                <w:rFonts w:ascii="宋体" w:hAnsi="宋体"/>
                <w:szCs w:val="21"/>
              </w:rPr>
            </w:pPr>
            <w:r w:rsidRPr="00225D3B">
              <w:rPr>
                <w:rFonts w:ascii="宋体" w:hAnsi="宋体" w:hint="eastAsia"/>
                <w:szCs w:val="21"/>
              </w:rPr>
              <w:t>5</w:t>
            </w: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w:t>
      </w:r>
      <w:r w:rsidRPr="00A829B8">
        <w:rPr>
          <w:rFonts w:ascii="宋体" w:eastAsia="宋体" w:hAnsi="宋体" w:cs="Times New Roman" w:hint="eastAsia"/>
          <w:kern w:val="0"/>
          <w:sz w:val="24"/>
          <w:szCs w:val="24"/>
        </w:rPr>
        <w:lastRenderedPageBreak/>
        <w:t>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w:t>
      </w:r>
      <w:r w:rsidR="0039032C">
        <w:rPr>
          <w:rFonts w:ascii="宋体" w:eastAsia="宋体" w:hAnsi="宋体" w:cs="Times New Roman" w:hint="eastAsia"/>
          <w:kern w:val="0"/>
          <w:sz w:val="24"/>
          <w:szCs w:val="24"/>
        </w:rPr>
        <w:lastRenderedPageBreak/>
        <w:t>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w:t>
      </w:r>
      <w:r w:rsidR="006D6637" w:rsidRPr="00A829B8">
        <w:rPr>
          <w:rFonts w:ascii="宋体" w:eastAsia="宋体" w:hAnsi="宋体" w:cs="Times New Roman" w:hint="eastAsia"/>
          <w:kern w:val="0"/>
          <w:sz w:val="24"/>
          <w:szCs w:val="24"/>
        </w:rPr>
        <w:lastRenderedPageBreak/>
        <w:t>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lastRenderedPageBreak/>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43B69">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43B69">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FB517D">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00F21ABC">
        <w:rPr>
          <w:rFonts w:hint="eastAsia"/>
          <w:b/>
          <w:sz w:val="24"/>
        </w:rPr>
        <w:t>服务</w:t>
      </w:r>
      <w:r w:rsidRPr="00B81955">
        <w:rPr>
          <w:rFonts w:hint="eastAsia"/>
          <w:b/>
          <w:sz w:val="24"/>
        </w:rPr>
        <w:t>期</w:t>
      </w:r>
    </w:p>
    <w:p w:rsidR="00EC3A1C" w:rsidRDefault="00F21AB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服务</w:t>
      </w:r>
      <w:r w:rsidR="00EC3A1C" w:rsidRPr="00CC74E9">
        <w:rPr>
          <w:rFonts w:ascii="宋体" w:eastAsia="宋体" w:hAnsi="宋体" w:hint="eastAsia"/>
          <w:kern w:val="2"/>
          <w:sz w:val="24"/>
          <w:szCs w:val="24"/>
        </w:rPr>
        <w:t>期：</w:t>
      </w:r>
      <w:r w:rsidR="00EC3A1C">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C00DE8" w:rsidP="00EC3A1C">
      <w:pPr>
        <w:adjustRightInd w:val="0"/>
        <w:snapToGrid w:val="0"/>
        <w:spacing w:line="360" w:lineRule="auto"/>
        <w:ind w:firstLineChars="200" w:firstLine="449"/>
        <w:rPr>
          <w:rFonts w:ascii="宋体" w:hAnsi="宋体"/>
          <w:sz w:val="24"/>
        </w:rPr>
      </w:pPr>
      <w:r>
        <w:rPr>
          <w:rFonts w:ascii="宋体" w:hAnsi="宋体" w:hint="eastAsia"/>
          <w:sz w:val="24"/>
        </w:rPr>
        <w:t>合同签订后甲方</w:t>
      </w:r>
      <w:r w:rsidR="00EC3A1C" w:rsidRPr="00B74272">
        <w:rPr>
          <w:rFonts w:ascii="宋体" w:hAnsi="宋体" w:hint="eastAsia"/>
          <w:sz w:val="24"/>
        </w:rPr>
        <w:t>向乙方支付</w:t>
      </w:r>
      <w:r w:rsidR="00F21ABC">
        <w:rPr>
          <w:rFonts w:ascii="宋体" w:hAnsi="宋体" w:hint="eastAsia"/>
          <w:sz w:val="24"/>
        </w:rPr>
        <w:t>当年服务费用</w:t>
      </w:r>
      <w:r w:rsidR="00EC3A1C">
        <w:rPr>
          <w:rFonts w:ascii="宋体" w:hAnsi="宋体" w:hint="eastAsia"/>
          <w:sz w:val="24"/>
        </w:rPr>
        <w:t>，即</w:t>
      </w:r>
      <w:r w:rsidR="00EC3A1C">
        <w:rPr>
          <w:rFonts w:ascii="宋体" w:hAnsi="宋体" w:hint="eastAsia"/>
          <w:sz w:val="24"/>
          <w:u w:val="single"/>
        </w:rPr>
        <w:t xml:space="preserve">          </w:t>
      </w:r>
      <w:r w:rsidR="00EC3A1C" w:rsidRPr="00CC74E9">
        <w:rPr>
          <w:rFonts w:ascii="宋体" w:hAnsi="宋体" w:hint="eastAsia"/>
          <w:sz w:val="24"/>
          <w:u w:val="single"/>
        </w:rPr>
        <w:t>万元</w:t>
      </w:r>
      <w:r w:rsidR="00EC3A1C" w:rsidRPr="00CC74E9">
        <w:rPr>
          <w:rFonts w:ascii="宋体" w:hAnsi="宋体" w:hint="eastAsia"/>
          <w:sz w:val="24"/>
        </w:rPr>
        <w:t>，大写</w:t>
      </w:r>
      <w:r w:rsidR="00EC3A1C" w:rsidRPr="00F9296F">
        <w:rPr>
          <w:rFonts w:ascii="宋体" w:hAnsi="宋体" w:hint="eastAsia"/>
          <w:sz w:val="24"/>
          <w:u w:val="single"/>
        </w:rPr>
        <w:t xml:space="preserve">人民币 </w:t>
      </w:r>
      <w:r w:rsidR="00EC3A1C">
        <w:rPr>
          <w:rFonts w:ascii="宋体" w:hAnsi="宋体" w:hint="eastAsia"/>
          <w:sz w:val="24"/>
          <w:u w:val="single"/>
        </w:rPr>
        <w:t xml:space="preserve">                </w:t>
      </w:r>
      <w:r w:rsidR="00EC3A1C" w:rsidRPr="00CC74E9">
        <w:rPr>
          <w:rFonts w:ascii="宋体" w:hAnsi="宋体" w:hint="eastAsia"/>
          <w:sz w:val="24"/>
          <w:u w:val="single"/>
        </w:rPr>
        <w:t>元整</w:t>
      </w:r>
      <w:r w:rsidR="00EC3A1C" w:rsidRPr="00B74272">
        <w:rPr>
          <w:rFonts w:ascii="宋体" w:hAnsi="宋体" w:hint="eastAsia"/>
          <w:sz w:val="24"/>
        </w:rPr>
        <w:t>。</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r w:rsidR="00F21ABC">
        <w:rPr>
          <w:rFonts w:hint="eastAsia"/>
          <w:b/>
          <w:sz w:val="24"/>
        </w:rPr>
        <w:t>（可按实际进行调整）</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6904A5" w:rsidRDefault="006904A5" w:rsidP="00EC3A1C">
      <w:pPr>
        <w:adjustRightInd w:val="0"/>
        <w:snapToGrid w:val="0"/>
        <w:spacing w:line="360" w:lineRule="auto"/>
        <w:ind w:firstLineChars="200" w:firstLine="449"/>
        <w:rPr>
          <w:rFonts w:ascii="宋体" w:hAnsi="宋体"/>
          <w:sz w:val="24"/>
        </w:rPr>
      </w:pPr>
    </w:p>
    <w:p w:rsidR="006904A5" w:rsidRDefault="006904A5"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1124BB" w:rsidRDefault="006979A0" w:rsidP="00EB77AB">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w:t>
      </w:r>
      <w:r w:rsidR="004350C6" w:rsidRPr="001124BB">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1124BB" w:rsidRDefault="00C37A4A" w:rsidP="00C37A4A">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1124BB">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B517D">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B517D">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FB517D">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FB517D">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84091">
        <w:rPr>
          <w:rFonts w:ascii="宋体" w:eastAsia="宋体" w:hAnsi="宋体" w:cs="Times New Roman" w:hint="eastAsia"/>
          <w:sz w:val="28"/>
          <w:szCs w:val="28"/>
          <w:lang w:val="zh-CN"/>
        </w:rPr>
        <w:t>服务</w:t>
      </w:r>
      <w:r w:rsidRPr="008C5F47">
        <w:rPr>
          <w:rFonts w:ascii="宋体" w:eastAsia="宋体" w:hAnsi="宋体" w:cs="Times New Roman" w:hint="eastAsia"/>
          <w:sz w:val="28"/>
          <w:szCs w:val="28"/>
          <w:lang w:val="zh-CN"/>
        </w:rPr>
        <w:t>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期内和</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884091" w:rsidP="00C37A4A">
      <w:pPr>
        <w:numPr>
          <w:ilvl w:val="3"/>
          <w:numId w:val="45"/>
        </w:numPr>
        <w:spacing w:line="440" w:lineRule="exact"/>
        <w:ind w:left="0" w:firstLineChars="200" w:firstLine="544"/>
        <w:rPr>
          <w:rFonts w:ascii="宋体" w:eastAsia="宋体" w:hAnsi="宋体" w:cs="Times New Roman"/>
          <w:sz w:val="28"/>
          <w:szCs w:val="28"/>
        </w:rPr>
      </w:pPr>
      <w:r>
        <w:rPr>
          <w:rFonts w:ascii="宋体" w:eastAsia="宋体" w:hAnsi="宋体" w:cs="Times New Roman" w:hint="eastAsia"/>
          <w:b/>
          <w:sz w:val="28"/>
          <w:szCs w:val="28"/>
        </w:rPr>
        <w:t>服务</w:t>
      </w:r>
      <w:r w:rsidR="00C37A4A" w:rsidRPr="008C5F47">
        <w:rPr>
          <w:rFonts w:ascii="宋体" w:eastAsia="宋体" w:hAnsi="宋体" w:cs="Times New Roman"/>
          <w:b/>
          <w:sz w:val="28"/>
          <w:szCs w:val="28"/>
        </w:rPr>
        <w:t>期外维修费用</w:t>
      </w:r>
      <w:r w:rsidR="00C37A4A" w:rsidRPr="008C5F47">
        <w:rPr>
          <w:rFonts w:ascii="宋体" w:eastAsia="宋体" w:hAnsi="宋体" w:cs="Times New Roman" w:hint="eastAsia"/>
          <w:b/>
          <w:sz w:val="28"/>
          <w:szCs w:val="28"/>
        </w:rPr>
        <w:t>说明</w:t>
      </w:r>
      <w:r w:rsidR="00C37A4A"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884091"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服务质量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884091" w:rsidP="00884091">
            <w:pPr>
              <w:adjustRightInd w:val="0"/>
              <w:snapToGrid w:val="0"/>
              <w:spacing w:line="440" w:lineRule="exact"/>
              <w:rPr>
                <w:rFonts w:asciiTheme="majorEastAsia" w:eastAsiaTheme="majorEastAsia" w:hAnsiTheme="majorEastAsia"/>
                <w:szCs w:val="21"/>
              </w:rPr>
            </w:pPr>
            <w:r w:rsidRPr="00225D3B">
              <w:rPr>
                <w:rFonts w:ascii="宋体" w:hAnsi="宋体" w:hint="eastAsia"/>
                <w:szCs w:val="21"/>
              </w:rPr>
              <w:t>高级认证工程师</w:t>
            </w:r>
            <w:r>
              <w:rPr>
                <w:rFonts w:ascii="宋体" w:hAnsi="宋体" w:hint="eastAsia"/>
                <w:szCs w:val="21"/>
              </w:rPr>
              <w:t>与专家级工程师数量</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884091">
            <w:pPr>
              <w:adjustRightInd w:val="0"/>
              <w:snapToGrid w:val="0"/>
              <w:spacing w:line="440" w:lineRule="exact"/>
              <w:rPr>
                <w:rFonts w:asciiTheme="minorEastAsia" w:hAnsiTheme="minorEastAsia"/>
                <w:szCs w:val="21"/>
              </w:rPr>
            </w:pPr>
            <w:r w:rsidRPr="00225D3B">
              <w:rPr>
                <w:rFonts w:ascii="宋体" w:hAnsi="宋体"/>
                <w:szCs w:val="21"/>
              </w:rPr>
              <w:t>原厂</w:t>
            </w:r>
            <w:r w:rsidRPr="00225D3B">
              <w:rPr>
                <w:rFonts w:ascii="宋体" w:hAnsi="宋体" w:hint="eastAsia"/>
                <w:szCs w:val="21"/>
              </w:rPr>
              <w:t>7×24小时服务且到现场解决问题并巡检</w:t>
            </w:r>
            <w:r>
              <w:rPr>
                <w:rFonts w:ascii="宋体" w:hAnsi="宋体" w:hint="eastAsia"/>
                <w:szCs w:val="21"/>
              </w:rPr>
              <w:t>频率</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hint="eastAsia"/>
                <w:szCs w:val="21"/>
              </w:rPr>
              <w:t>配件更换及维修</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szCs w:val="21"/>
              </w:rPr>
              <w:t>重大故障处理</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222"/>
        <w:gridCol w:w="2269"/>
        <w:gridCol w:w="2180"/>
      </w:tblGrid>
      <w:tr w:rsidR="00C37A4A" w:rsidRPr="00EF3F37" w:rsidTr="0020753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9"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222" w:type="dxa"/>
            <w:tcBorders>
              <w:top w:val="nil"/>
              <w:left w:val="nil"/>
              <w:bottom w:val="single" w:sz="4" w:space="0" w:color="auto"/>
              <w:right w:val="single" w:sz="4" w:space="0" w:color="auto"/>
            </w:tcBorders>
            <w:noWrap/>
            <w:vAlign w:val="center"/>
          </w:tcPr>
          <w:p w:rsidR="00C37A4A"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w:t>
            </w:r>
            <w:r w:rsidR="00C37A4A" w:rsidRPr="00EF3F37">
              <w:rPr>
                <w:rFonts w:asciiTheme="majorEastAsia" w:eastAsiaTheme="majorEastAsia" w:hAnsiTheme="majorEastAsia" w:cs="宋体" w:hint="eastAsia"/>
                <w:b/>
                <w:sz w:val="24"/>
                <w:szCs w:val="24"/>
              </w:rPr>
              <w:t>业绩</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26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3222"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269"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207534" w:rsidRPr="00EF3F37" w:rsidTr="00207534">
        <w:trPr>
          <w:trHeight w:hRule="exact" w:val="70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六</w:t>
            </w:r>
          </w:p>
        </w:tc>
        <w:tc>
          <w:tcPr>
            <w:tcW w:w="3222" w:type="dxa"/>
            <w:tcBorders>
              <w:top w:val="single" w:sz="4" w:space="0" w:color="auto"/>
              <w:left w:val="single" w:sz="4" w:space="0" w:color="auto"/>
              <w:bottom w:val="single" w:sz="4" w:space="0" w:color="auto"/>
              <w:right w:val="single" w:sz="4" w:space="0" w:color="auto"/>
            </w:tcBorders>
            <w:vAlign w:val="center"/>
          </w:tcPr>
          <w:p w:rsidR="00207534"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特色商务（</w:t>
            </w:r>
            <w:r w:rsidRPr="00207534">
              <w:rPr>
                <w:rFonts w:asciiTheme="majorEastAsia" w:eastAsiaTheme="majorEastAsia" w:hAnsiTheme="majorEastAsia" w:hint="eastAsia"/>
                <w:sz w:val="24"/>
                <w:szCs w:val="24"/>
              </w:rPr>
              <w:t>服务本地备件库</w:t>
            </w:r>
            <w:r>
              <w:rPr>
                <w:rFonts w:asciiTheme="majorEastAsia" w:eastAsiaTheme="majorEastAsia" w:hAnsiTheme="majorEastAsia" w:cs="宋体" w:hint="eastAsia"/>
                <w:b/>
                <w:sz w:val="24"/>
                <w:szCs w:val="24"/>
              </w:rPr>
              <w:t>）</w:t>
            </w:r>
          </w:p>
        </w:tc>
        <w:tc>
          <w:tcPr>
            <w:tcW w:w="2269"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207534" w:rsidRDefault="00C37A4A" w:rsidP="00207534">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556E7A"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style="mso-next-textbox:#文本框 5">
              <w:txbxContent>
                <w:p w:rsidR="00556E7A" w:rsidRPr="00934050" w:rsidRDefault="00556E7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56E7A" w:rsidRPr="00934050" w:rsidRDefault="00556E7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style="mso-next-textbox:#文本框 6">
              <w:txbxContent>
                <w:p w:rsidR="00556E7A" w:rsidRPr="00934050" w:rsidRDefault="00556E7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56E7A" w:rsidRPr="00934050" w:rsidRDefault="00556E7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556E7A"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style="mso-next-textbox:#文本框 1">
              <w:txbxContent>
                <w:p w:rsidR="00556E7A" w:rsidRPr="00934050" w:rsidRDefault="00556E7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56E7A" w:rsidRPr="00934050" w:rsidRDefault="00556E7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style="mso-next-textbox:#文本框 2">
              <w:txbxContent>
                <w:p w:rsidR="00556E7A" w:rsidRPr="00934050" w:rsidRDefault="00556E7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56E7A" w:rsidRPr="00934050" w:rsidRDefault="00556E7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60D09" w:rsidRDefault="00814F60" w:rsidP="00533AAA">
      <w:pPr>
        <w:autoSpaceDN w:val="0"/>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533AAA" w:rsidRPr="00860D09" w:rsidRDefault="00533AAA" w:rsidP="00533AAA">
      <w:pPr>
        <w:autoSpaceDN w:val="0"/>
        <w:rPr>
          <w:rFonts w:asciiTheme="minorEastAsia" w:hAnsiTheme="minorEastAsia" w:cs="Times New Roman"/>
          <w:b/>
          <w:szCs w:val="21"/>
        </w:rPr>
      </w:pPr>
      <w:r w:rsidRPr="009C5B96">
        <w:rPr>
          <w:rFonts w:asciiTheme="minorEastAsia" w:hAnsiTheme="minorEastAsia" w:cs="Times New Roman" w:hint="eastAsia"/>
          <w:b/>
          <w:szCs w:val="21"/>
          <w:lang w:bidi="ar"/>
        </w:rPr>
        <w:t>一、招标内容一览表</w:t>
      </w:r>
    </w:p>
    <w:tbl>
      <w:tblPr>
        <w:tblpPr w:leftFromText="180" w:rightFromText="180" w:vertAnchor="text" w:horzAnchor="margin" w:tblpY="152"/>
        <w:tblW w:w="8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5131"/>
        <w:gridCol w:w="2692"/>
      </w:tblGrid>
      <w:tr w:rsidR="00533AAA" w:rsidRPr="009C5B96" w:rsidTr="00533AAA">
        <w:trPr>
          <w:trHeight w:hRule="exact" w:val="454"/>
        </w:trPr>
        <w:tc>
          <w:tcPr>
            <w:tcW w:w="10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autoSpaceDN w:val="0"/>
              <w:jc w:val="center"/>
              <w:rPr>
                <w:rFonts w:asciiTheme="minorEastAsia" w:hAnsiTheme="minorEastAsia" w:cs="Times New Roman"/>
                <w:b/>
                <w:szCs w:val="21"/>
              </w:rPr>
            </w:pPr>
            <w:r w:rsidRPr="009C5B96">
              <w:rPr>
                <w:rFonts w:asciiTheme="minorEastAsia" w:hAnsiTheme="minorEastAsia" w:cs="Times New Roman"/>
                <w:b/>
                <w:szCs w:val="21"/>
                <w:lang w:bidi="ar"/>
              </w:rPr>
              <w:t>序号</w:t>
            </w:r>
          </w:p>
        </w:tc>
        <w:tc>
          <w:tcPr>
            <w:tcW w:w="513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autoSpaceDN w:val="0"/>
              <w:jc w:val="center"/>
              <w:rPr>
                <w:rFonts w:asciiTheme="minorEastAsia" w:hAnsiTheme="minorEastAsia" w:cs="Times New Roman"/>
                <w:b/>
                <w:szCs w:val="21"/>
              </w:rPr>
            </w:pPr>
            <w:r w:rsidRPr="009C5B96">
              <w:rPr>
                <w:rFonts w:asciiTheme="minorEastAsia" w:hAnsiTheme="minorEastAsia" w:cs="Times New Roman"/>
                <w:b/>
                <w:szCs w:val="21"/>
                <w:lang w:bidi="ar"/>
              </w:rPr>
              <w:t>内容</w:t>
            </w:r>
          </w:p>
        </w:tc>
        <w:tc>
          <w:tcPr>
            <w:tcW w:w="269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autoSpaceDN w:val="0"/>
              <w:jc w:val="center"/>
              <w:rPr>
                <w:rFonts w:asciiTheme="minorEastAsia" w:hAnsiTheme="minorEastAsia" w:cs="Times New Roman"/>
                <w:b/>
                <w:szCs w:val="21"/>
              </w:rPr>
            </w:pPr>
            <w:r w:rsidRPr="009C5B96">
              <w:rPr>
                <w:rFonts w:asciiTheme="minorEastAsia" w:hAnsiTheme="minorEastAsia" w:cs="Times New Roman"/>
                <w:b/>
                <w:szCs w:val="21"/>
                <w:lang w:bidi="ar"/>
              </w:rPr>
              <w:t>数量</w:t>
            </w:r>
          </w:p>
        </w:tc>
      </w:tr>
      <w:tr w:rsidR="00533AAA" w:rsidRPr="009C5B96" w:rsidTr="00533AAA">
        <w:trPr>
          <w:trHeight w:hRule="exact" w:val="454"/>
        </w:trPr>
        <w:tc>
          <w:tcPr>
            <w:tcW w:w="10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tabs>
                <w:tab w:val="left" w:pos="720"/>
              </w:tabs>
              <w:autoSpaceDN w:val="0"/>
              <w:ind w:left="360"/>
              <w:rPr>
                <w:rFonts w:asciiTheme="minorEastAsia" w:hAnsiTheme="minorEastAsia" w:cs="Times New Roman"/>
                <w:szCs w:val="21"/>
                <w:lang w:bidi="ar"/>
              </w:rPr>
            </w:pPr>
            <w:r w:rsidRPr="009C5B96">
              <w:rPr>
                <w:rFonts w:asciiTheme="minorEastAsia" w:hAnsiTheme="minorEastAsia" w:cs="Times New Roman"/>
                <w:szCs w:val="21"/>
                <w:lang w:bidi="ar"/>
              </w:rPr>
              <w:t>1</w:t>
            </w:r>
          </w:p>
        </w:tc>
        <w:tc>
          <w:tcPr>
            <w:tcW w:w="513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autoSpaceDN w:val="0"/>
              <w:rPr>
                <w:rFonts w:asciiTheme="minorEastAsia" w:hAnsiTheme="minorEastAsia" w:cs="Times New Roman"/>
                <w:szCs w:val="21"/>
              </w:rPr>
            </w:pPr>
            <w:r w:rsidRPr="009C5B96">
              <w:rPr>
                <w:rFonts w:asciiTheme="minorEastAsia" w:hAnsiTheme="minorEastAsia" w:cs="Times New Roman"/>
                <w:szCs w:val="21"/>
                <w:lang w:bidi="ar"/>
              </w:rPr>
              <w:t>Tableau报表工具年使用费</w:t>
            </w:r>
          </w:p>
        </w:tc>
        <w:tc>
          <w:tcPr>
            <w:tcW w:w="269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autoSpaceDN w:val="0"/>
              <w:rPr>
                <w:rFonts w:asciiTheme="minorEastAsia" w:hAnsiTheme="minorEastAsia" w:cs="Times New Roman"/>
                <w:szCs w:val="21"/>
              </w:rPr>
            </w:pPr>
            <w:r w:rsidRPr="009C5B96">
              <w:rPr>
                <w:rFonts w:asciiTheme="minorEastAsia" w:hAnsiTheme="minorEastAsia" w:cs="Times New Roman"/>
                <w:szCs w:val="21"/>
                <w:lang w:bidi="ar"/>
              </w:rPr>
              <w:t>1年</w:t>
            </w:r>
          </w:p>
        </w:tc>
      </w:tr>
    </w:tbl>
    <w:p w:rsidR="00533AAA" w:rsidRPr="009C5B96" w:rsidRDefault="00533AAA" w:rsidP="00533AAA">
      <w:pPr>
        <w:widowControl/>
        <w:topLinePunct/>
        <w:autoSpaceDE w:val="0"/>
        <w:adjustRightInd w:val="0"/>
        <w:spacing w:line="360" w:lineRule="auto"/>
        <w:rPr>
          <w:rFonts w:asciiTheme="minorEastAsia" w:hAnsiTheme="minorEastAsia" w:cs="黑体"/>
          <w:szCs w:val="21"/>
        </w:rPr>
      </w:pPr>
      <w:r w:rsidRPr="009C5B96">
        <w:rPr>
          <w:rFonts w:asciiTheme="minorEastAsia" w:hAnsiTheme="minorEastAsia" w:cs="黑体" w:hint="eastAsia"/>
          <w:szCs w:val="21"/>
          <w:lang w:bidi="ar"/>
        </w:rPr>
        <w:t>二、项目总体要求</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7"/>
        <w:gridCol w:w="1842"/>
        <w:gridCol w:w="6238"/>
      </w:tblGrid>
      <w:tr w:rsidR="00533AAA" w:rsidRPr="009C5B96" w:rsidTr="00533AAA">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序号</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要求</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具体内容</w:t>
            </w:r>
          </w:p>
        </w:tc>
      </w:tr>
      <w:tr w:rsidR="00533AAA" w:rsidRPr="009C5B96" w:rsidTr="00533AAA">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1</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工期</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kern w:val="0"/>
                <w:szCs w:val="21"/>
              </w:rPr>
            </w:pPr>
            <w:r w:rsidRPr="009C5B96">
              <w:rPr>
                <w:rFonts w:asciiTheme="minorEastAsia" w:hAnsiTheme="minorEastAsia" w:cs="宋体"/>
                <w:kern w:val="0"/>
                <w:szCs w:val="21"/>
                <w:lang w:bidi="ar"/>
              </w:rPr>
              <w:t>签订合同后</w:t>
            </w:r>
            <w:r w:rsidRPr="009C5B96">
              <w:rPr>
                <w:rFonts w:asciiTheme="minorEastAsia" w:hAnsiTheme="minorEastAsia" w:cs="宋体"/>
                <w:kern w:val="0"/>
                <w:szCs w:val="21"/>
                <w:u w:val="single"/>
                <w:lang w:bidi="ar"/>
              </w:rPr>
              <w:t xml:space="preserve"> 30</w:t>
            </w:r>
            <w:r w:rsidRPr="009C5B96">
              <w:rPr>
                <w:rFonts w:asciiTheme="minorEastAsia" w:hAnsiTheme="minorEastAsia" w:cs="宋体"/>
                <w:kern w:val="0"/>
                <w:szCs w:val="21"/>
                <w:lang w:bidi="ar"/>
              </w:rPr>
              <w:t>日内完成。</w:t>
            </w:r>
          </w:p>
        </w:tc>
      </w:tr>
      <w:tr w:rsidR="00533AAA" w:rsidRPr="009C5B96" w:rsidTr="00533AAA">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2</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售后服务</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宋体"/>
                <w:szCs w:val="21"/>
                <w:lang w:bidi="ar"/>
              </w:rPr>
            </w:pPr>
            <w:r w:rsidRPr="009C5B96">
              <w:rPr>
                <w:rFonts w:asciiTheme="minorEastAsia" w:hAnsiTheme="minorEastAsia" w:cs="宋体"/>
                <w:szCs w:val="21"/>
                <w:lang w:bidi="ar"/>
              </w:rPr>
              <w:t>1.自验收合格日</w:t>
            </w:r>
            <w:proofErr w:type="gramStart"/>
            <w:r w:rsidRPr="009C5B96">
              <w:rPr>
                <w:rFonts w:asciiTheme="minorEastAsia" w:hAnsiTheme="minorEastAsia" w:cs="宋体"/>
                <w:szCs w:val="21"/>
                <w:lang w:bidi="ar"/>
              </w:rPr>
              <w:t>起提供</w:t>
            </w:r>
            <w:proofErr w:type="gramEnd"/>
            <w:r w:rsidRPr="009C5B96">
              <w:rPr>
                <w:rFonts w:asciiTheme="minorEastAsia" w:hAnsiTheme="minorEastAsia" w:cs="宋体"/>
                <w:szCs w:val="21"/>
                <w:lang w:bidi="ar"/>
              </w:rPr>
              <w:t>为期</w:t>
            </w:r>
            <w:r w:rsidRPr="009C5B96">
              <w:rPr>
                <w:rFonts w:asciiTheme="minorEastAsia" w:hAnsiTheme="minorEastAsia" w:cs="宋体"/>
                <w:kern w:val="0"/>
                <w:szCs w:val="21"/>
                <w:u w:val="single"/>
                <w:lang w:bidi="ar"/>
              </w:rPr>
              <w:t>1</w:t>
            </w:r>
            <w:r w:rsidRPr="009C5B96">
              <w:rPr>
                <w:rFonts w:asciiTheme="minorEastAsia" w:hAnsiTheme="minorEastAsia" w:cs="宋体"/>
                <w:szCs w:val="21"/>
                <w:lang w:bidi="ar"/>
              </w:rPr>
              <w:t>年的免费售后服务。</w:t>
            </w:r>
          </w:p>
          <w:p w:rsidR="00533AAA" w:rsidRPr="009C5B96" w:rsidRDefault="00533AAA" w:rsidP="00533AAA">
            <w:pPr>
              <w:widowControl/>
              <w:topLinePunct/>
              <w:autoSpaceDE w:val="0"/>
              <w:adjustRightInd w:val="0"/>
              <w:spacing w:line="276" w:lineRule="auto"/>
              <w:jc w:val="left"/>
              <w:rPr>
                <w:rFonts w:asciiTheme="minorEastAsia" w:hAnsiTheme="minorEastAsia" w:cs="Times New Roman"/>
                <w:kern w:val="0"/>
                <w:szCs w:val="21"/>
              </w:rPr>
            </w:pPr>
            <w:r w:rsidRPr="009C5B96">
              <w:rPr>
                <w:rFonts w:asciiTheme="minorEastAsia" w:hAnsiTheme="minorEastAsia" w:cs="宋体"/>
                <w:szCs w:val="21"/>
                <w:lang w:bidi="ar"/>
              </w:rPr>
              <w:t>2.数据开发与展现工具提供授权许可期限1年</w:t>
            </w:r>
            <w:r w:rsidRPr="009C5B96">
              <w:rPr>
                <w:rFonts w:asciiTheme="minorEastAsia" w:hAnsiTheme="minorEastAsia" w:cs="宋体"/>
                <w:kern w:val="0"/>
                <w:szCs w:val="21"/>
                <w:lang w:bidi="ar"/>
              </w:rPr>
              <w:t>。</w:t>
            </w:r>
          </w:p>
          <w:p w:rsidR="00533AAA" w:rsidRPr="009C5B96" w:rsidRDefault="00533AAA" w:rsidP="00533AAA">
            <w:pPr>
              <w:widowControl/>
              <w:topLinePunct/>
              <w:autoSpaceDE w:val="0"/>
              <w:adjustRightInd w:val="0"/>
              <w:spacing w:line="276" w:lineRule="auto"/>
              <w:jc w:val="left"/>
              <w:rPr>
                <w:rFonts w:asciiTheme="minorEastAsia" w:hAnsiTheme="minorEastAsia" w:cs="Times New Roman"/>
                <w:kern w:val="0"/>
                <w:szCs w:val="21"/>
              </w:rPr>
            </w:pPr>
            <w:r w:rsidRPr="009C5B96">
              <w:rPr>
                <w:rFonts w:asciiTheme="minorEastAsia" w:hAnsiTheme="minorEastAsia" w:cs="宋体"/>
                <w:kern w:val="0"/>
                <w:szCs w:val="21"/>
                <w:lang w:bidi="ar"/>
              </w:rPr>
              <w:t>3.安排工程师通过服务电话接受院方人员使用问题咨询，对于技术故障，</w:t>
            </w:r>
            <w:r w:rsidRPr="009C5B96">
              <w:rPr>
                <w:rFonts w:asciiTheme="minorEastAsia" w:hAnsiTheme="minorEastAsia" w:cs="宋体"/>
                <w:szCs w:val="21"/>
                <w:lang w:bidi="ar"/>
              </w:rPr>
              <w:t>工程师在</w:t>
            </w:r>
            <w:r w:rsidRPr="009C5B96">
              <w:rPr>
                <w:rFonts w:asciiTheme="minorEastAsia" w:hAnsiTheme="minorEastAsia" w:cs="宋体"/>
                <w:kern w:val="0"/>
                <w:szCs w:val="21"/>
                <w:lang w:bidi="ar"/>
              </w:rPr>
              <w:t>1小时</w:t>
            </w:r>
            <w:r w:rsidRPr="009C5B96">
              <w:rPr>
                <w:rFonts w:asciiTheme="minorEastAsia" w:hAnsiTheme="minorEastAsia" w:cs="宋体"/>
                <w:szCs w:val="21"/>
                <w:lang w:bidi="ar"/>
              </w:rPr>
              <w:t>内电话指导或远程维护排除故障</w:t>
            </w:r>
            <w:r w:rsidRPr="009C5B96">
              <w:rPr>
                <w:rFonts w:asciiTheme="minorEastAsia" w:hAnsiTheme="minorEastAsia" w:cs="宋体"/>
                <w:kern w:val="0"/>
                <w:szCs w:val="21"/>
                <w:lang w:bidi="ar"/>
              </w:rPr>
              <w:t>。</w:t>
            </w:r>
          </w:p>
        </w:tc>
      </w:tr>
      <w:tr w:rsidR="00533AAA" w:rsidRPr="009C5B96" w:rsidTr="00533AAA">
        <w:tc>
          <w:tcPr>
            <w:tcW w:w="817" w:type="dxa"/>
            <w:tcBorders>
              <w:top w:val="single" w:sz="4" w:space="0" w:color="000000"/>
              <w:left w:val="single" w:sz="4" w:space="0" w:color="000000"/>
              <w:bottom w:val="single" w:sz="4" w:space="0" w:color="000000"/>
              <w:right w:val="single" w:sz="4" w:space="0" w:color="auto"/>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3</w:t>
            </w:r>
          </w:p>
        </w:tc>
        <w:tc>
          <w:tcPr>
            <w:tcW w:w="1843" w:type="dxa"/>
            <w:tcBorders>
              <w:top w:val="single" w:sz="4" w:space="0" w:color="000000"/>
              <w:left w:val="single" w:sz="4" w:space="0" w:color="auto"/>
              <w:bottom w:val="single" w:sz="4" w:space="0" w:color="000000"/>
              <w:right w:val="single" w:sz="4" w:space="0" w:color="000000"/>
            </w:tcBorders>
            <w:shd w:val="clear" w:color="auto" w:fill="auto"/>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kern w:val="0"/>
                <w:szCs w:val="21"/>
                <w:lang w:val="es-ES_tradnl"/>
              </w:rPr>
            </w:pPr>
            <w:r w:rsidRPr="009C5B96">
              <w:rPr>
                <w:rFonts w:asciiTheme="minorEastAsia" w:hAnsiTheme="minorEastAsia" w:cs="宋体"/>
                <w:kern w:val="0"/>
                <w:szCs w:val="21"/>
                <w:lang w:val="es-ES_tradnl" w:bidi="ar"/>
              </w:rPr>
              <w:t>培训</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kern w:val="0"/>
                <w:szCs w:val="21"/>
              </w:rPr>
            </w:pPr>
            <w:r w:rsidRPr="009C5B96">
              <w:rPr>
                <w:rFonts w:asciiTheme="minorEastAsia" w:hAnsiTheme="minorEastAsia" w:cs="宋体"/>
                <w:kern w:val="0"/>
                <w:szCs w:val="21"/>
                <w:lang w:bidi="ar"/>
              </w:rPr>
              <w:t>免费对我院系统管理人员进行软件使用与维护培训。</w:t>
            </w:r>
          </w:p>
        </w:tc>
      </w:tr>
    </w:tbl>
    <w:p w:rsidR="00533AAA" w:rsidRPr="009C5B96" w:rsidRDefault="00533AAA" w:rsidP="00533AAA">
      <w:pPr>
        <w:widowControl/>
        <w:topLinePunct/>
        <w:autoSpaceDE w:val="0"/>
        <w:adjustRightInd w:val="0"/>
        <w:spacing w:line="360" w:lineRule="auto"/>
        <w:jc w:val="left"/>
        <w:rPr>
          <w:rFonts w:asciiTheme="minorEastAsia" w:hAnsiTheme="minorEastAsia" w:cs="黑体"/>
          <w:szCs w:val="21"/>
        </w:rPr>
      </w:pPr>
      <w:r w:rsidRPr="009C5B96">
        <w:rPr>
          <w:rFonts w:asciiTheme="minorEastAsia" w:hAnsiTheme="minorEastAsia" w:cs="Times New Roman" w:hint="eastAsia"/>
          <w:b/>
          <w:szCs w:val="21"/>
          <w:lang w:bidi="ar"/>
        </w:rPr>
        <w:t>三、功能技术</w:t>
      </w:r>
      <w:r w:rsidRPr="009153E6">
        <w:rPr>
          <w:rFonts w:asciiTheme="minorEastAsia" w:hAnsiTheme="minorEastAsia" w:cs="Times New Roman" w:hint="eastAsia"/>
          <w:b/>
          <w:szCs w:val="21"/>
          <w:lang w:bidi="ar"/>
        </w:rPr>
        <w:t>参数及性能</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
        <w:gridCol w:w="1372"/>
        <w:gridCol w:w="6875"/>
      </w:tblGrid>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tcPr>
          <w:p w:rsidR="00533AAA" w:rsidRPr="009C5B96" w:rsidRDefault="00533AAA" w:rsidP="00533AAA">
            <w:pPr>
              <w:widowControl/>
              <w:topLinePunct/>
              <w:autoSpaceDE w:val="0"/>
              <w:adjustRightInd w:val="0"/>
              <w:ind w:left="108"/>
              <w:jc w:val="center"/>
              <w:rPr>
                <w:rFonts w:asciiTheme="minorEastAsia" w:hAnsiTheme="minorEastAsia" w:cs="Times New Roman"/>
                <w:b/>
                <w:kern w:val="0"/>
                <w:szCs w:val="21"/>
              </w:rPr>
            </w:pPr>
            <w:r w:rsidRPr="009C5B96">
              <w:rPr>
                <w:rFonts w:asciiTheme="minorEastAsia" w:hAnsiTheme="minorEastAsia" w:cs="宋体"/>
                <w:b/>
                <w:kern w:val="0"/>
                <w:szCs w:val="21"/>
                <w:lang w:bidi="ar"/>
              </w:rPr>
              <w:t>序号</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ind w:left="108"/>
              <w:jc w:val="center"/>
              <w:rPr>
                <w:rFonts w:asciiTheme="minorEastAsia" w:hAnsiTheme="minorEastAsia" w:cs="Times New Roman"/>
                <w:b/>
                <w:kern w:val="0"/>
                <w:szCs w:val="21"/>
              </w:rPr>
            </w:pPr>
            <w:r w:rsidRPr="009C5B96">
              <w:rPr>
                <w:rFonts w:asciiTheme="minorEastAsia" w:hAnsiTheme="minorEastAsia" w:cs="宋体"/>
                <w:b/>
                <w:kern w:val="0"/>
                <w:szCs w:val="21"/>
                <w:lang w:bidi="ar"/>
              </w:rPr>
              <w:t>参数/性能</w:t>
            </w:r>
          </w:p>
        </w:tc>
        <w:tc>
          <w:tcPr>
            <w:tcW w:w="6875"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ind w:left="108"/>
              <w:jc w:val="center"/>
              <w:rPr>
                <w:rFonts w:asciiTheme="minorEastAsia" w:hAnsiTheme="minorEastAsia" w:cs="Times New Roman"/>
                <w:b/>
                <w:kern w:val="0"/>
                <w:szCs w:val="21"/>
              </w:rPr>
            </w:pPr>
            <w:r w:rsidRPr="009C5B96">
              <w:rPr>
                <w:rFonts w:asciiTheme="minorEastAsia" w:hAnsiTheme="minorEastAsia" w:cs="宋体"/>
                <w:b/>
                <w:kern w:val="0"/>
                <w:szCs w:val="21"/>
                <w:lang w:bidi="ar"/>
              </w:rPr>
              <w:t>具体要求</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color w:val="000000"/>
                <w:kern w:val="0"/>
                <w:szCs w:val="21"/>
              </w:rPr>
            </w:pPr>
            <w:r w:rsidRPr="009C5B96">
              <w:rPr>
                <w:rFonts w:asciiTheme="minorEastAsia" w:hAnsiTheme="minorEastAsia" w:cs="宋体"/>
                <w:color w:val="000000"/>
                <w:kern w:val="0"/>
                <w:szCs w:val="21"/>
                <w:lang w:bidi="ar"/>
              </w:rPr>
              <w:t>1</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ind w:left="108"/>
              <w:jc w:val="center"/>
              <w:rPr>
                <w:rFonts w:asciiTheme="minorEastAsia" w:hAnsiTheme="minorEastAsia" w:cs="Times New Roman"/>
                <w:b/>
                <w:color w:val="000000"/>
                <w:kern w:val="0"/>
                <w:szCs w:val="21"/>
              </w:rPr>
            </w:pPr>
            <w:r w:rsidRPr="009C5B96">
              <w:rPr>
                <w:rFonts w:asciiTheme="minorEastAsia" w:hAnsiTheme="minorEastAsia" w:cs="宋体"/>
                <w:b/>
                <w:szCs w:val="21"/>
                <w:lang w:bidi="ar"/>
              </w:rPr>
              <w:t>软件授权</w:t>
            </w:r>
          </w:p>
        </w:tc>
        <w:tc>
          <w:tcPr>
            <w:tcW w:w="6875"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color w:val="000000"/>
                <w:szCs w:val="21"/>
              </w:rPr>
            </w:pPr>
            <w:r w:rsidRPr="009C5B96">
              <w:rPr>
                <w:rFonts w:asciiTheme="minorEastAsia" w:hAnsiTheme="minorEastAsia" w:cs="宋体"/>
                <w:szCs w:val="21"/>
                <w:lang w:bidi="ar"/>
              </w:rPr>
              <w:t>提供市场主流的自助式数据可视化分析与开发工具，授权许可不少于5个，授权期限1年。</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kern w:val="0"/>
                <w:szCs w:val="21"/>
              </w:rPr>
            </w:pPr>
            <w:r w:rsidRPr="009C5B96">
              <w:rPr>
                <w:rFonts w:asciiTheme="minorEastAsia" w:hAnsiTheme="minorEastAsia" w:cs="宋体"/>
                <w:kern w:val="0"/>
                <w:szCs w:val="21"/>
                <w:lang w:bidi="ar"/>
              </w:rPr>
              <w:t>2</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autoSpaceDN w:val="0"/>
              <w:adjustRightInd w:val="0"/>
              <w:snapToGrid w:val="0"/>
              <w:spacing w:after="200"/>
              <w:jc w:val="center"/>
              <w:rPr>
                <w:rFonts w:asciiTheme="minorEastAsia" w:hAnsiTheme="minorEastAsia" w:cs="Times New Roman"/>
                <w:b/>
                <w:color w:val="000000"/>
                <w:kern w:val="0"/>
                <w:szCs w:val="21"/>
              </w:rPr>
            </w:pPr>
            <w:r w:rsidRPr="009C5B96">
              <w:rPr>
                <w:rFonts w:asciiTheme="minorEastAsia" w:hAnsiTheme="minorEastAsia" w:cs="宋体"/>
                <w:b/>
                <w:color w:val="000000"/>
                <w:kern w:val="0"/>
                <w:szCs w:val="21"/>
                <w:lang w:bidi="ar"/>
              </w:rPr>
              <w:t>总体架构</w:t>
            </w:r>
          </w:p>
        </w:tc>
        <w:tc>
          <w:tcPr>
            <w:tcW w:w="6875"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rPr>
            </w:pPr>
            <w:r w:rsidRPr="009C5B96">
              <w:rPr>
                <w:rFonts w:asciiTheme="minorEastAsia" w:hAnsiTheme="minorEastAsia" w:cs="宋体"/>
                <w:szCs w:val="21"/>
                <w:lang w:bidi="ar"/>
              </w:rPr>
              <w:t>软件应支持如Windows7、Windows10等主流操作系统PC端和移动端。</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kern w:val="0"/>
                <w:szCs w:val="21"/>
              </w:rPr>
            </w:pPr>
            <w:r w:rsidRPr="009C5B96">
              <w:rPr>
                <w:rFonts w:asciiTheme="minorEastAsia" w:hAnsiTheme="minorEastAsia" w:cs="宋体"/>
                <w:kern w:val="0"/>
                <w:szCs w:val="21"/>
                <w:lang w:bidi="ar"/>
              </w:rPr>
              <w:lastRenderedPageBreak/>
              <w:t>3</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b/>
                <w:szCs w:val="21"/>
              </w:rPr>
            </w:pPr>
            <w:r w:rsidRPr="009C5B96">
              <w:rPr>
                <w:rFonts w:asciiTheme="minorEastAsia" w:hAnsiTheme="minorEastAsia" w:cs="宋体"/>
                <w:b/>
                <w:color w:val="000000"/>
                <w:kern w:val="0"/>
                <w:szCs w:val="21"/>
                <w:lang w:bidi="ar"/>
              </w:rPr>
              <w:t>基础操作</w:t>
            </w:r>
          </w:p>
        </w:tc>
        <w:tc>
          <w:tcPr>
            <w:tcW w:w="6875"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lang w:val="es-ES_tradnl"/>
              </w:rPr>
            </w:pPr>
            <w:r w:rsidRPr="009C5B96">
              <w:rPr>
                <w:rFonts w:asciiTheme="minorEastAsia" w:hAnsiTheme="minorEastAsia" w:cs="宋体"/>
                <w:szCs w:val="21"/>
                <w:lang w:bidi="ar"/>
              </w:rPr>
              <w:t>支持直观易用的拖拽</w:t>
            </w:r>
            <w:proofErr w:type="gramStart"/>
            <w:r w:rsidRPr="009C5B96">
              <w:rPr>
                <w:rFonts w:asciiTheme="minorEastAsia" w:hAnsiTheme="minorEastAsia" w:cs="宋体"/>
                <w:szCs w:val="21"/>
                <w:lang w:bidi="ar"/>
              </w:rPr>
              <w:t>式创建</w:t>
            </w:r>
            <w:proofErr w:type="gramEnd"/>
            <w:r w:rsidRPr="009C5B96">
              <w:rPr>
                <w:rFonts w:asciiTheme="minorEastAsia" w:hAnsiTheme="minorEastAsia" w:cs="宋体"/>
                <w:szCs w:val="21"/>
                <w:lang w:bidi="ar"/>
              </w:rPr>
              <w:t>图表，操作鼠标即可实现，无需代码编程。</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kern w:val="0"/>
                <w:szCs w:val="21"/>
              </w:rPr>
            </w:pPr>
            <w:r w:rsidRPr="009C5B96">
              <w:rPr>
                <w:rFonts w:asciiTheme="minorEastAsia" w:hAnsiTheme="minorEastAsia" w:cs="宋体"/>
                <w:kern w:val="0"/>
                <w:szCs w:val="21"/>
                <w:lang w:bidi="ar"/>
              </w:rPr>
              <w:t>4</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b/>
                <w:szCs w:val="21"/>
              </w:rPr>
            </w:pPr>
            <w:r w:rsidRPr="009C5B96">
              <w:rPr>
                <w:rFonts w:asciiTheme="minorEastAsia" w:hAnsiTheme="minorEastAsia" w:cs="宋体"/>
                <w:b/>
                <w:szCs w:val="21"/>
                <w:lang w:bidi="ar"/>
              </w:rPr>
              <w:t>仪表版</w:t>
            </w:r>
          </w:p>
        </w:tc>
        <w:tc>
          <w:tcPr>
            <w:tcW w:w="6875"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lang w:val="es-ES_tradnl"/>
              </w:rPr>
            </w:pPr>
            <w:r w:rsidRPr="009C5B96">
              <w:rPr>
                <w:rFonts w:asciiTheme="minorEastAsia" w:hAnsiTheme="minorEastAsia" w:cs="宋体"/>
                <w:szCs w:val="21"/>
                <w:lang w:bidi="ar"/>
              </w:rPr>
              <w:t>具有优美</w:t>
            </w:r>
            <w:proofErr w:type="gramStart"/>
            <w:r w:rsidRPr="009C5B96">
              <w:rPr>
                <w:rFonts w:asciiTheme="minorEastAsia" w:hAnsiTheme="minorEastAsia" w:cs="宋体"/>
                <w:szCs w:val="21"/>
                <w:lang w:bidi="ar"/>
              </w:rPr>
              <w:t>炫</w:t>
            </w:r>
            <w:proofErr w:type="gramEnd"/>
            <w:r w:rsidRPr="009C5B96">
              <w:rPr>
                <w:rFonts w:asciiTheme="minorEastAsia" w:hAnsiTheme="minorEastAsia" w:cs="宋体"/>
                <w:szCs w:val="21"/>
                <w:lang w:bidi="ar"/>
              </w:rPr>
              <w:t>丽的图表，支持启发式操作，用户选择好分析列后自动推荐合适的图表。</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szCs w:val="21"/>
                <w:lang w:val="es-ES_tradnl"/>
              </w:rPr>
            </w:pPr>
            <w:r w:rsidRPr="009C5B96">
              <w:rPr>
                <w:rFonts w:asciiTheme="minorEastAsia" w:hAnsiTheme="minorEastAsia" w:cs="宋体"/>
                <w:szCs w:val="21"/>
                <w:lang w:val="es-ES_tradnl" w:bidi="ar"/>
              </w:rPr>
              <w:t>5</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9153E6" w:rsidP="00533AAA">
            <w:pPr>
              <w:widowControl/>
              <w:topLinePunct/>
              <w:autoSpaceDE w:val="0"/>
              <w:adjustRightInd w:val="0"/>
              <w:spacing w:line="360" w:lineRule="auto"/>
              <w:jc w:val="center"/>
              <w:rPr>
                <w:rFonts w:asciiTheme="minorEastAsia" w:hAnsiTheme="minorEastAsia" w:cs="Times New Roman"/>
                <w:szCs w:val="21"/>
                <w:lang w:val="es-ES_tradnl"/>
              </w:rPr>
            </w:pPr>
            <w:r w:rsidRPr="00225D3B">
              <w:rPr>
                <w:rFonts w:ascii="宋体" w:hAnsi="宋体" w:hint="eastAsia"/>
                <w:szCs w:val="21"/>
              </w:rPr>
              <w:t>★</w:t>
            </w:r>
            <w:r w:rsidR="00533AAA" w:rsidRPr="009C5B96">
              <w:rPr>
                <w:rFonts w:asciiTheme="minorEastAsia" w:hAnsiTheme="minorEastAsia" w:cs="宋体"/>
                <w:b/>
                <w:szCs w:val="21"/>
                <w:lang w:val="es-ES_tradnl" w:bidi="ar"/>
              </w:rPr>
              <w:t>统计</w:t>
            </w:r>
            <w:r w:rsidR="00533AAA" w:rsidRPr="009C5B96">
              <w:rPr>
                <w:rFonts w:asciiTheme="minorEastAsia" w:hAnsiTheme="minorEastAsia" w:cs="宋体"/>
                <w:b/>
                <w:szCs w:val="21"/>
                <w:lang w:bidi="ar"/>
              </w:rPr>
              <w:t>交互</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lang w:val="es-ES_tradnl"/>
              </w:rPr>
            </w:pPr>
            <w:r w:rsidRPr="009C5B96">
              <w:rPr>
                <w:rFonts w:asciiTheme="minorEastAsia" w:hAnsiTheme="minorEastAsia" w:cs="宋体"/>
                <w:szCs w:val="21"/>
                <w:lang w:bidi="ar"/>
              </w:rPr>
              <w:t>支持在图表上进行交互性操作，包括下钻查询、图表联动、定时刷新、关联分析、闪烁动画等。</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szCs w:val="21"/>
                <w:lang w:val="es-ES_tradnl"/>
              </w:rPr>
            </w:pPr>
            <w:r w:rsidRPr="009C5B96">
              <w:rPr>
                <w:rFonts w:asciiTheme="minorEastAsia" w:hAnsiTheme="minorEastAsia" w:cs="宋体"/>
                <w:szCs w:val="21"/>
                <w:lang w:val="es-ES_tradnl" w:bidi="ar"/>
              </w:rPr>
              <w:t>6</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9153E6" w:rsidP="00533AAA">
            <w:pPr>
              <w:widowControl/>
              <w:topLinePunct/>
              <w:autoSpaceDE w:val="0"/>
              <w:adjustRightInd w:val="0"/>
              <w:spacing w:line="276" w:lineRule="auto"/>
              <w:jc w:val="center"/>
              <w:rPr>
                <w:rFonts w:asciiTheme="minorEastAsia" w:hAnsiTheme="minorEastAsia" w:cs="Times New Roman"/>
                <w:b/>
                <w:szCs w:val="21"/>
              </w:rPr>
            </w:pPr>
            <w:r w:rsidRPr="00225D3B">
              <w:rPr>
                <w:rFonts w:ascii="宋体" w:hAnsi="宋体" w:hint="eastAsia"/>
                <w:szCs w:val="21"/>
              </w:rPr>
              <w:t>★</w:t>
            </w:r>
            <w:r w:rsidR="00533AAA" w:rsidRPr="009C5B96">
              <w:rPr>
                <w:rFonts w:asciiTheme="minorEastAsia" w:hAnsiTheme="minorEastAsia" w:cs="宋体"/>
                <w:b/>
                <w:szCs w:val="21"/>
                <w:lang w:bidi="ar"/>
              </w:rPr>
              <w:t>图表展示</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lang w:val="es-ES_tradnl"/>
              </w:rPr>
            </w:pPr>
            <w:r w:rsidRPr="009C5B96">
              <w:rPr>
                <w:rFonts w:asciiTheme="minorEastAsia" w:hAnsiTheme="minorEastAsia" w:cs="宋体"/>
                <w:szCs w:val="21"/>
                <w:lang w:bidi="ar"/>
              </w:rPr>
              <w:t>具有丰富的控件，布局灵活，并有多种主题和样式可以选择，包含但不限于支持柱形图、折线图、条形图、饼图、面积图、散点图、气泡图、雷达图、仪表盘、全距图、组合图、地图、甘特图等。</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szCs w:val="21"/>
                <w:lang w:val="es-ES_tradnl"/>
              </w:rPr>
            </w:pPr>
            <w:r w:rsidRPr="009C5B96">
              <w:rPr>
                <w:rFonts w:asciiTheme="minorEastAsia" w:hAnsiTheme="minorEastAsia" w:cs="宋体"/>
                <w:szCs w:val="21"/>
                <w:lang w:val="es-ES_tradnl" w:bidi="ar"/>
              </w:rPr>
              <w:t>7</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b/>
                <w:color w:val="000000"/>
                <w:szCs w:val="21"/>
              </w:rPr>
            </w:pPr>
            <w:r w:rsidRPr="009C5B96">
              <w:rPr>
                <w:rFonts w:asciiTheme="minorEastAsia" w:hAnsiTheme="minorEastAsia" w:cs="宋体"/>
                <w:b/>
                <w:color w:val="000000"/>
                <w:szCs w:val="21"/>
                <w:lang w:bidi="ar"/>
              </w:rPr>
              <w:t>地图功能</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color w:val="000000"/>
                <w:szCs w:val="21"/>
                <w:lang w:val="es-ES_tradnl"/>
              </w:rPr>
            </w:pPr>
            <w:r w:rsidRPr="009C5B96">
              <w:rPr>
                <w:rFonts w:asciiTheme="minorEastAsia" w:hAnsiTheme="minorEastAsia" w:cs="宋体"/>
                <w:szCs w:val="21"/>
                <w:lang w:bidi="ar"/>
              </w:rPr>
              <w:t>软件自带地图绘制功能，可将数据绘制在地图上，支持导入自定义地图编码。</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szCs w:val="21"/>
                <w:lang w:val="es-ES_tradnl"/>
              </w:rPr>
            </w:pPr>
            <w:r w:rsidRPr="009C5B96">
              <w:rPr>
                <w:rFonts w:asciiTheme="minorEastAsia" w:hAnsiTheme="minorEastAsia" w:cs="宋体"/>
                <w:szCs w:val="21"/>
                <w:lang w:val="es-ES_tradnl" w:bidi="ar"/>
              </w:rPr>
              <w:t>8</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left"/>
              <w:rPr>
                <w:rFonts w:asciiTheme="minorEastAsia" w:hAnsiTheme="minorEastAsia" w:cs="Times New Roman"/>
                <w:b/>
                <w:szCs w:val="21"/>
                <w:lang w:val="es-ES_tradnl"/>
              </w:rPr>
            </w:pPr>
            <w:r w:rsidRPr="009C5B96">
              <w:rPr>
                <w:rFonts w:asciiTheme="minorEastAsia" w:hAnsiTheme="minorEastAsia" w:cs="宋体"/>
                <w:b/>
                <w:color w:val="000000"/>
                <w:kern w:val="0"/>
                <w:szCs w:val="21"/>
                <w:lang w:bidi="ar"/>
              </w:rPr>
              <w:t>数据源连接</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lang w:val="es-ES_tradnl"/>
              </w:rPr>
            </w:pPr>
            <w:r w:rsidRPr="009C5B96">
              <w:rPr>
                <w:rFonts w:asciiTheme="minorEastAsia" w:hAnsiTheme="minorEastAsia" w:cs="宋体"/>
                <w:szCs w:val="21"/>
                <w:lang w:bidi="ar"/>
              </w:rPr>
              <w:t>支持Oracle、MySql、SqlServer、Hadoop等多种数据源，可提供通用ODBC接口。</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szCs w:val="21"/>
                <w:lang w:val="es-ES_tradnl"/>
              </w:rPr>
            </w:pPr>
            <w:r w:rsidRPr="009C5B96">
              <w:rPr>
                <w:rFonts w:asciiTheme="minorEastAsia" w:hAnsiTheme="minorEastAsia" w:cs="宋体"/>
                <w:szCs w:val="21"/>
                <w:lang w:val="es-ES_tradnl" w:bidi="ar"/>
              </w:rPr>
              <w:t>9</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b/>
                <w:szCs w:val="21"/>
              </w:rPr>
            </w:pPr>
            <w:r w:rsidRPr="009C5B96">
              <w:rPr>
                <w:rFonts w:asciiTheme="minorEastAsia" w:hAnsiTheme="minorEastAsia" w:cs="宋体"/>
                <w:b/>
                <w:color w:val="000000"/>
                <w:szCs w:val="21"/>
                <w:lang w:bidi="ar"/>
              </w:rPr>
              <w:t>元数据处理</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lang w:val="es-ES_tradnl"/>
              </w:rPr>
            </w:pPr>
            <w:r w:rsidRPr="009C5B96">
              <w:rPr>
                <w:rFonts w:asciiTheme="minorEastAsia" w:hAnsiTheme="minorEastAsia" w:cs="宋体"/>
                <w:color w:val="000000"/>
                <w:szCs w:val="21"/>
                <w:lang w:bidi="ar"/>
              </w:rPr>
              <w:t>支持对元数据进行定义字段、修改字段名、创建层级、添加注释等基本操作。</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b/>
                <w:szCs w:val="21"/>
                <w:lang w:val="es-ES_tradnl"/>
              </w:rPr>
            </w:pPr>
            <w:r w:rsidRPr="009C5B96">
              <w:rPr>
                <w:rFonts w:asciiTheme="minorEastAsia" w:hAnsiTheme="minorEastAsia" w:cs="宋体"/>
                <w:b/>
                <w:szCs w:val="21"/>
                <w:lang w:val="es-ES_tradnl" w:bidi="ar"/>
              </w:rPr>
              <w:t>10</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b/>
                <w:color w:val="000000"/>
                <w:kern w:val="0"/>
                <w:szCs w:val="21"/>
              </w:rPr>
            </w:pPr>
            <w:r w:rsidRPr="009C5B96">
              <w:rPr>
                <w:rFonts w:asciiTheme="minorEastAsia" w:hAnsiTheme="minorEastAsia" w:cs="宋体"/>
                <w:b/>
                <w:color w:val="000000"/>
                <w:szCs w:val="21"/>
                <w:lang w:bidi="ar"/>
              </w:rPr>
              <w:t>支持脚本</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jc w:val="left"/>
              <w:rPr>
                <w:rFonts w:asciiTheme="minorEastAsia" w:hAnsiTheme="minorEastAsia" w:cs="Times New Roman"/>
                <w:szCs w:val="21"/>
              </w:rPr>
            </w:pPr>
            <w:r w:rsidRPr="009C5B96">
              <w:rPr>
                <w:rFonts w:asciiTheme="minorEastAsia" w:hAnsiTheme="minorEastAsia" w:cs="宋体"/>
                <w:szCs w:val="21"/>
                <w:lang w:bidi="ar"/>
              </w:rPr>
              <w:t>支持常用计算公式、函数，能结合Python等开发语言实现高级数据分析。</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b/>
                <w:szCs w:val="21"/>
                <w:lang w:val="es-ES_tradnl"/>
              </w:rPr>
            </w:pPr>
            <w:r w:rsidRPr="009C5B96">
              <w:rPr>
                <w:rFonts w:asciiTheme="minorEastAsia" w:hAnsiTheme="minorEastAsia" w:cs="宋体"/>
                <w:b/>
                <w:szCs w:val="21"/>
                <w:lang w:val="es-ES_tradnl" w:bidi="ar"/>
              </w:rPr>
              <w:t>1</w:t>
            </w:r>
            <w:r w:rsidRPr="009C5B96">
              <w:rPr>
                <w:rFonts w:asciiTheme="minorEastAsia" w:hAnsiTheme="minorEastAsia" w:cs="宋体"/>
                <w:b/>
                <w:szCs w:val="21"/>
                <w:lang w:bidi="ar"/>
              </w:rPr>
              <w:t>1</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9153E6" w:rsidP="00533AAA">
            <w:pPr>
              <w:widowControl/>
              <w:topLinePunct/>
              <w:autoSpaceDE w:val="0"/>
              <w:adjustRightInd w:val="0"/>
              <w:jc w:val="center"/>
              <w:rPr>
                <w:rFonts w:asciiTheme="minorEastAsia" w:hAnsiTheme="minorEastAsia" w:cs="Times New Roman"/>
                <w:b/>
                <w:color w:val="000000"/>
                <w:szCs w:val="21"/>
              </w:rPr>
            </w:pPr>
            <w:r w:rsidRPr="00225D3B">
              <w:rPr>
                <w:rFonts w:ascii="宋体" w:hAnsi="宋体" w:hint="eastAsia"/>
                <w:szCs w:val="21"/>
              </w:rPr>
              <w:t>★</w:t>
            </w:r>
            <w:r w:rsidR="00533AAA" w:rsidRPr="009C5B96">
              <w:rPr>
                <w:rFonts w:asciiTheme="minorEastAsia" w:hAnsiTheme="minorEastAsia" w:cs="宋体"/>
                <w:b/>
                <w:color w:val="000000"/>
                <w:szCs w:val="21"/>
                <w:lang w:bidi="ar"/>
              </w:rPr>
              <w:t>Web发布</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rPr>
                <w:rFonts w:asciiTheme="minorEastAsia" w:hAnsiTheme="minorEastAsia" w:cs="Times New Roman"/>
                <w:color w:val="000000"/>
                <w:szCs w:val="21"/>
              </w:rPr>
            </w:pPr>
            <w:r w:rsidRPr="009C5B96">
              <w:rPr>
                <w:rFonts w:asciiTheme="minorEastAsia" w:hAnsiTheme="minorEastAsia" w:cs="宋体"/>
                <w:szCs w:val="21"/>
                <w:lang w:bidi="ar"/>
              </w:rPr>
              <w:t>可将图表发布到Web端，实现浏览器访问，并能将图表嵌入到第三方应用程序进行展现。</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b/>
                <w:szCs w:val="21"/>
                <w:lang w:val="es-ES_tradnl"/>
              </w:rPr>
            </w:pPr>
            <w:r w:rsidRPr="009C5B96">
              <w:rPr>
                <w:rFonts w:asciiTheme="minorEastAsia" w:hAnsiTheme="minorEastAsia" w:cs="宋体"/>
                <w:b/>
                <w:szCs w:val="21"/>
                <w:lang w:val="es-ES_tradnl" w:bidi="ar"/>
              </w:rPr>
              <w:t>1</w:t>
            </w:r>
            <w:r w:rsidRPr="009C5B96">
              <w:rPr>
                <w:rFonts w:asciiTheme="minorEastAsia" w:hAnsiTheme="minorEastAsia" w:cs="宋体"/>
                <w:b/>
                <w:szCs w:val="21"/>
                <w:lang w:bidi="ar"/>
              </w:rPr>
              <w:t>2</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b/>
                <w:color w:val="000000"/>
                <w:szCs w:val="21"/>
              </w:rPr>
            </w:pPr>
            <w:r w:rsidRPr="009C5B96">
              <w:rPr>
                <w:rFonts w:asciiTheme="minorEastAsia" w:hAnsiTheme="minorEastAsia" w:cs="宋体"/>
                <w:b/>
                <w:color w:val="000000"/>
                <w:szCs w:val="21"/>
                <w:lang w:bidi="ar"/>
              </w:rPr>
              <w:t>参考指标</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rPr>
                <w:rFonts w:asciiTheme="minorEastAsia" w:hAnsiTheme="minorEastAsia" w:cs="Times New Roman"/>
                <w:color w:val="000000"/>
                <w:szCs w:val="21"/>
              </w:rPr>
            </w:pPr>
            <w:r w:rsidRPr="009C5B96">
              <w:rPr>
                <w:rFonts w:asciiTheme="minorEastAsia" w:hAnsiTheme="minorEastAsia" w:cs="宋体"/>
                <w:szCs w:val="21"/>
                <w:lang w:bidi="ar"/>
              </w:rPr>
              <w:t>支持趋势线、参考线、统计描述指标、支持数据挖掘功能，能够实现数据分组、层级、排序、过滤等选项。</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b/>
                <w:szCs w:val="21"/>
                <w:lang w:val="es-ES_tradnl"/>
              </w:rPr>
            </w:pPr>
            <w:r w:rsidRPr="009C5B96">
              <w:rPr>
                <w:rFonts w:asciiTheme="minorEastAsia" w:hAnsiTheme="minorEastAsia" w:cs="宋体"/>
                <w:b/>
                <w:szCs w:val="21"/>
                <w:lang w:val="es-ES_tradnl" w:bidi="ar"/>
              </w:rPr>
              <w:lastRenderedPageBreak/>
              <w:t>1</w:t>
            </w:r>
            <w:r w:rsidRPr="009C5B96">
              <w:rPr>
                <w:rFonts w:asciiTheme="minorEastAsia" w:hAnsiTheme="minorEastAsia" w:cs="宋体"/>
                <w:b/>
                <w:szCs w:val="21"/>
                <w:lang w:bidi="ar"/>
              </w:rPr>
              <w:t>3</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b/>
                <w:color w:val="000000"/>
                <w:szCs w:val="21"/>
              </w:rPr>
            </w:pPr>
            <w:r w:rsidRPr="009C5B96">
              <w:rPr>
                <w:rFonts w:asciiTheme="minorEastAsia" w:hAnsiTheme="minorEastAsia" w:cs="宋体"/>
                <w:b/>
                <w:color w:val="000000"/>
                <w:szCs w:val="21"/>
                <w:lang w:bidi="ar"/>
              </w:rPr>
              <w:t>授权管理</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rPr>
                <w:rFonts w:asciiTheme="minorEastAsia" w:hAnsiTheme="minorEastAsia" w:cs="Times New Roman"/>
                <w:color w:val="000000"/>
                <w:szCs w:val="21"/>
              </w:rPr>
            </w:pPr>
            <w:r w:rsidRPr="009C5B96">
              <w:rPr>
                <w:rFonts w:asciiTheme="minorEastAsia" w:hAnsiTheme="minorEastAsia" w:cs="宋体"/>
                <w:szCs w:val="21"/>
                <w:lang w:bidi="ar"/>
              </w:rPr>
              <w:t>支持对用户的身份认证、允许使用外部认证系统对用户进行认证、支持对各类报表查询人员按角色进行权限控制，支持针对数据进行权限管理。</w:t>
            </w:r>
          </w:p>
        </w:tc>
      </w:tr>
      <w:tr w:rsidR="00533AAA" w:rsidRPr="009C5B96" w:rsidTr="00860D09">
        <w:trPr>
          <w:trHeight w:val="147"/>
        </w:trPr>
        <w:tc>
          <w:tcPr>
            <w:tcW w:w="933"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spacing w:line="360" w:lineRule="auto"/>
              <w:jc w:val="center"/>
              <w:rPr>
                <w:rFonts w:asciiTheme="minorEastAsia" w:hAnsiTheme="minorEastAsia" w:cs="Times New Roman"/>
                <w:b/>
                <w:szCs w:val="21"/>
                <w:lang w:val="es-ES_tradnl"/>
              </w:rPr>
            </w:pPr>
            <w:r w:rsidRPr="009C5B96">
              <w:rPr>
                <w:rFonts w:asciiTheme="minorEastAsia" w:hAnsiTheme="minorEastAsia" w:cs="宋体"/>
                <w:b/>
                <w:szCs w:val="21"/>
                <w:lang w:val="es-ES_tradnl" w:bidi="ar"/>
              </w:rPr>
              <w:t>1</w:t>
            </w:r>
            <w:r w:rsidRPr="009C5B96">
              <w:rPr>
                <w:rFonts w:asciiTheme="minorEastAsia" w:hAnsiTheme="minorEastAsia" w:cs="宋体"/>
                <w:b/>
                <w:szCs w:val="21"/>
                <w:lang w:bidi="ar"/>
              </w:rPr>
              <w:t>4</w:t>
            </w:r>
          </w:p>
        </w:tc>
        <w:tc>
          <w:tcPr>
            <w:tcW w:w="1372" w:type="dxa"/>
            <w:tcBorders>
              <w:top w:val="single" w:sz="4" w:space="0" w:color="auto"/>
              <w:left w:val="single" w:sz="4" w:space="0" w:color="auto"/>
              <w:bottom w:val="single" w:sz="4" w:space="0" w:color="auto"/>
              <w:right w:val="single" w:sz="4" w:space="0" w:color="auto"/>
            </w:tcBorders>
            <w:vAlign w:val="center"/>
          </w:tcPr>
          <w:p w:rsidR="00533AAA" w:rsidRPr="009C5B96" w:rsidRDefault="00533AAA" w:rsidP="00533AAA">
            <w:pPr>
              <w:widowControl/>
              <w:topLinePunct/>
              <w:autoSpaceDE w:val="0"/>
              <w:adjustRightInd w:val="0"/>
              <w:jc w:val="center"/>
              <w:rPr>
                <w:rFonts w:asciiTheme="minorEastAsia" w:hAnsiTheme="minorEastAsia" w:cs="Times New Roman"/>
                <w:b/>
                <w:color w:val="000000"/>
                <w:szCs w:val="21"/>
              </w:rPr>
            </w:pPr>
            <w:r w:rsidRPr="009C5B96">
              <w:rPr>
                <w:rFonts w:asciiTheme="minorEastAsia" w:hAnsiTheme="minorEastAsia" w:cs="宋体"/>
                <w:b/>
                <w:color w:val="000000"/>
                <w:szCs w:val="21"/>
                <w:lang w:bidi="ar"/>
              </w:rPr>
              <w:t>数据量</w:t>
            </w:r>
          </w:p>
        </w:tc>
        <w:tc>
          <w:tcPr>
            <w:tcW w:w="6875" w:type="dxa"/>
            <w:tcBorders>
              <w:top w:val="single" w:sz="4" w:space="0" w:color="auto"/>
              <w:left w:val="single" w:sz="4" w:space="0" w:color="auto"/>
              <w:bottom w:val="single" w:sz="4" w:space="0" w:color="auto"/>
              <w:right w:val="single" w:sz="4" w:space="0" w:color="auto"/>
            </w:tcBorders>
            <w:vAlign w:val="bottom"/>
          </w:tcPr>
          <w:p w:rsidR="00533AAA" w:rsidRPr="009C5B96" w:rsidRDefault="00533AAA" w:rsidP="00533AAA">
            <w:pPr>
              <w:widowControl/>
              <w:topLinePunct/>
              <w:autoSpaceDE w:val="0"/>
              <w:adjustRightInd w:val="0"/>
              <w:spacing w:line="276" w:lineRule="auto"/>
              <w:rPr>
                <w:rFonts w:asciiTheme="minorEastAsia" w:hAnsiTheme="minorEastAsia" w:cs="Times New Roman"/>
                <w:color w:val="000000"/>
                <w:szCs w:val="21"/>
              </w:rPr>
            </w:pPr>
            <w:r w:rsidRPr="009C5B96">
              <w:rPr>
                <w:rFonts w:asciiTheme="minorEastAsia" w:hAnsiTheme="minorEastAsia" w:cs="宋体"/>
                <w:szCs w:val="21"/>
                <w:lang w:bidi="ar"/>
              </w:rPr>
              <w:t>支持连接上亿行数据。</w:t>
            </w:r>
          </w:p>
        </w:tc>
      </w:tr>
    </w:tbl>
    <w:p w:rsidR="00814F60" w:rsidRPr="00533AAA" w:rsidRDefault="00533AAA" w:rsidP="00533AAA">
      <w:pPr>
        <w:jc w:val="left"/>
        <w:rPr>
          <w:rFonts w:ascii="黑体" w:eastAsia="黑体" w:hAnsi="黑体" w:cs="Times New Roman"/>
          <w:kern w:val="0"/>
          <w:szCs w:val="32"/>
        </w:rPr>
      </w:pPr>
      <w:r w:rsidRPr="00533AAA">
        <w:rPr>
          <w:rFonts w:ascii="黑体" w:eastAsia="黑体" w:hAnsi="黑体" w:cs="Times New Roman" w:hint="eastAsia"/>
          <w:kern w:val="0"/>
          <w:szCs w:val="32"/>
        </w:rPr>
        <w:t>注</w:t>
      </w:r>
      <w:r w:rsidR="009153E6" w:rsidRPr="00225D3B">
        <w:rPr>
          <w:rFonts w:ascii="宋体" w:hAnsi="宋体" w:hint="eastAsia"/>
          <w:szCs w:val="21"/>
        </w:rPr>
        <w:t>★</w:t>
      </w:r>
      <w:r w:rsidRPr="00533AAA">
        <w:rPr>
          <w:rFonts w:ascii="黑体" w:eastAsia="黑体" w:hAnsi="黑体" w:cs="Times New Roman" w:hint="eastAsia"/>
          <w:kern w:val="0"/>
          <w:szCs w:val="32"/>
        </w:rPr>
        <w:t>参数为核心参数</w:t>
      </w:r>
    </w:p>
    <w:sectPr w:rsidR="00814F60" w:rsidRPr="00533AAA"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B4C" w:rsidRDefault="001C3B4C" w:rsidP="00156746">
      <w:r>
        <w:separator/>
      </w:r>
    </w:p>
  </w:endnote>
  <w:endnote w:type="continuationSeparator" w:id="0">
    <w:p w:rsidR="001C3B4C" w:rsidRDefault="001C3B4C"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Pr="00EB77AB" w:rsidRDefault="00556E7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B3EAA">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Pr="00EB77AB" w:rsidRDefault="00556E7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B3EAA">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Pr="00EB77AB" w:rsidRDefault="00556E7A">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C327E4">
      <w:rPr>
        <w:rStyle w:val="a7"/>
        <w:noProof/>
        <w:sz w:val="24"/>
        <w:szCs w:val="24"/>
      </w:rPr>
      <w:t>41</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B4C" w:rsidRDefault="001C3B4C" w:rsidP="00156746">
      <w:r>
        <w:separator/>
      </w:r>
    </w:p>
  </w:footnote>
  <w:footnote w:type="continuationSeparator" w:id="0">
    <w:p w:rsidR="001C3B4C" w:rsidRDefault="001C3B4C"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Default="00556E7A">
    <w:pPr>
      <w:pStyle w:val="a4"/>
      <w:jc w:val="both"/>
      <w:rPr>
        <w:rFonts w:ascii="楷体_GB2312" w:eastAsia="楷体_GB2312"/>
        <w:sz w:val="21"/>
        <w:szCs w:val="21"/>
      </w:rPr>
    </w:pPr>
  </w:p>
  <w:p w:rsidR="00556E7A" w:rsidRDefault="00556E7A">
    <w:pPr>
      <w:pStyle w:val="a4"/>
      <w:jc w:val="both"/>
      <w:rPr>
        <w:rFonts w:ascii="楷体_GB2312" w:eastAsia="楷体_GB2312"/>
        <w:sz w:val="21"/>
        <w:szCs w:val="21"/>
      </w:rPr>
    </w:pPr>
  </w:p>
  <w:p w:rsidR="00556E7A" w:rsidRPr="006A13FB" w:rsidRDefault="00556E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Default="00556E7A">
    <w:pPr>
      <w:pStyle w:val="a4"/>
      <w:jc w:val="both"/>
      <w:rPr>
        <w:rFonts w:ascii="楷体_GB2312" w:eastAsia="楷体_GB2312"/>
        <w:sz w:val="21"/>
        <w:szCs w:val="21"/>
      </w:rPr>
    </w:pPr>
  </w:p>
  <w:p w:rsidR="00556E7A" w:rsidRDefault="00556E7A">
    <w:pPr>
      <w:pStyle w:val="a4"/>
      <w:jc w:val="both"/>
      <w:rPr>
        <w:rFonts w:ascii="楷体_GB2312" w:eastAsia="楷体_GB2312"/>
        <w:sz w:val="21"/>
        <w:szCs w:val="21"/>
      </w:rPr>
    </w:pPr>
  </w:p>
  <w:p w:rsidR="00556E7A" w:rsidRPr="006A13FB" w:rsidRDefault="00556E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Default="00556E7A">
    <w:pPr>
      <w:pStyle w:val="a4"/>
      <w:jc w:val="both"/>
      <w:rPr>
        <w:rFonts w:ascii="楷体_GB2312" w:eastAsia="楷体_GB2312"/>
        <w:sz w:val="21"/>
        <w:szCs w:val="21"/>
      </w:rPr>
    </w:pPr>
  </w:p>
  <w:p w:rsidR="00556E7A" w:rsidRDefault="00556E7A">
    <w:pPr>
      <w:pStyle w:val="a4"/>
      <w:jc w:val="both"/>
      <w:rPr>
        <w:rFonts w:ascii="楷体_GB2312" w:eastAsia="楷体_GB2312"/>
        <w:sz w:val="21"/>
        <w:szCs w:val="21"/>
      </w:rPr>
    </w:pPr>
  </w:p>
  <w:p w:rsidR="00556E7A" w:rsidRPr="006A13FB" w:rsidRDefault="00556E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Pr="006A13FB" w:rsidRDefault="00556E7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Default="00556E7A">
    <w:pPr>
      <w:pStyle w:val="a4"/>
      <w:jc w:val="both"/>
      <w:rPr>
        <w:rFonts w:ascii="楷体_GB2312" w:eastAsia="楷体_GB2312"/>
        <w:sz w:val="21"/>
        <w:szCs w:val="21"/>
      </w:rPr>
    </w:pPr>
  </w:p>
  <w:p w:rsidR="00556E7A" w:rsidRDefault="00556E7A">
    <w:pPr>
      <w:pStyle w:val="a4"/>
      <w:jc w:val="both"/>
      <w:rPr>
        <w:rFonts w:ascii="楷体_GB2312" w:eastAsia="楷体_GB2312"/>
        <w:sz w:val="21"/>
        <w:szCs w:val="21"/>
      </w:rPr>
    </w:pPr>
  </w:p>
  <w:p w:rsidR="00556E7A" w:rsidRPr="006A13FB" w:rsidRDefault="00556E7A">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Default="00556E7A">
    <w:pPr>
      <w:pStyle w:val="a4"/>
      <w:jc w:val="both"/>
      <w:rPr>
        <w:rFonts w:ascii="楷体_GB2312" w:eastAsia="楷体_GB2312"/>
        <w:bCs/>
        <w:sz w:val="21"/>
        <w:szCs w:val="21"/>
      </w:rPr>
    </w:pPr>
  </w:p>
  <w:p w:rsidR="00556E7A" w:rsidRDefault="00556E7A">
    <w:pPr>
      <w:pStyle w:val="a4"/>
      <w:jc w:val="both"/>
      <w:rPr>
        <w:rFonts w:ascii="楷体_GB2312" w:eastAsia="楷体_GB2312"/>
        <w:bCs/>
        <w:sz w:val="21"/>
        <w:szCs w:val="21"/>
      </w:rPr>
    </w:pPr>
  </w:p>
  <w:p w:rsidR="00556E7A" w:rsidRPr="006A13FB" w:rsidRDefault="00556E7A">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Default="00556E7A">
    <w:pPr>
      <w:pStyle w:val="a4"/>
      <w:jc w:val="both"/>
      <w:rPr>
        <w:rFonts w:ascii="楷体_GB2312" w:eastAsia="楷体_GB2312"/>
        <w:bCs/>
        <w:sz w:val="21"/>
        <w:szCs w:val="21"/>
      </w:rPr>
    </w:pPr>
  </w:p>
  <w:p w:rsidR="00556E7A" w:rsidRDefault="00556E7A">
    <w:pPr>
      <w:pStyle w:val="a4"/>
      <w:jc w:val="both"/>
      <w:rPr>
        <w:rFonts w:ascii="楷体_GB2312" w:eastAsia="楷体_GB2312"/>
        <w:bCs/>
        <w:sz w:val="21"/>
        <w:szCs w:val="21"/>
      </w:rPr>
    </w:pPr>
  </w:p>
  <w:p w:rsidR="00556E7A" w:rsidRPr="00635860" w:rsidRDefault="00556E7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7A" w:rsidRDefault="00556E7A">
    <w:pPr>
      <w:pStyle w:val="a4"/>
      <w:jc w:val="both"/>
      <w:rPr>
        <w:rFonts w:ascii="楷体_GB2312" w:eastAsia="楷体_GB2312"/>
        <w:bCs/>
        <w:sz w:val="21"/>
        <w:szCs w:val="21"/>
      </w:rPr>
    </w:pPr>
  </w:p>
  <w:p w:rsidR="00556E7A" w:rsidRDefault="00556E7A">
    <w:pPr>
      <w:pStyle w:val="a4"/>
      <w:jc w:val="both"/>
      <w:rPr>
        <w:rFonts w:ascii="楷体_GB2312" w:eastAsia="楷体_GB2312"/>
        <w:bCs/>
        <w:sz w:val="21"/>
        <w:szCs w:val="21"/>
      </w:rPr>
    </w:pPr>
  </w:p>
  <w:p w:rsidR="00556E7A" w:rsidRPr="00635860" w:rsidRDefault="00556E7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4"/>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5CDA"/>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069C1"/>
    <w:rsid w:val="001124BB"/>
    <w:rsid w:val="001146EE"/>
    <w:rsid w:val="0011544D"/>
    <w:rsid w:val="001175A3"/>
    <w:rsid w:val="001207C6"/>
    <w:rsid w:val="00124451"/>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77164"/>
    <w:rsid w:val="00187861"/>
    <w:rsid w:val="001A083F"/>
    <w:rsid w:val="001A14C3"/>
    <w:rsid w:val="001A4FD9"/>
    <w:rsid w:val="001B14E3"/>
    <w:rsid w:val="001B7705"/>
    <w:rsid w:val="001C3B4C"/>
    <w:rsid w:val="001D0023"/>
    <w:rsid w:val="001D1B14"/>
    <w:rsid w:val="001E3296"/>
    <w:rsid w:val="001E34F3"/>
    <w:rsid w:val="001E460B"/>
    <w:rsid w:val="001F4092"/>
    <w:rsid w:val="00207534"/>
    <w:rsid w:val="002076CA"/>
    <w:rsid w:val="00214820"/>
    <w:rsid w:val="00224E5F"/>
    <w:rsid w:val="00226556"/>
    <w:rsid w:val="00242103"/>
    <w:rsid w:val="0024214E"/>
    <w:rsid w:val="002425C9"/>
    <w:rsid w:val="002474B3"/>
    <w:rsid w:val="00262C6B"/>
    <w:rsid w:val="00265A44"/>
    <w:rsid w:val="002664BE"/>
    <w:rsid w:val="002817A0"/>
    <w:rsid w:val="002A09F2"/>
    <w:rsid w:val="002A13A3"/>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E76D8"/>
    <w:rsid w:val="004F142D"/>
    <w:rsid w:val="004F5E12"/>
    <w:rsid w:val="00503A7C"/>
    <w:rsid w:val="00511818"/>
    <w:rsid w:val="005222C3"/>
    <w:rsid w:val="00522CA7"/>
    <w:rsid w:val="00531671"/>
    <w:rsid w:val="00532B1E"/>
    <w:rsid w:val="00533850"/>
    <w:rsid w:val="00533AAA"/>
    <w:rsid w:val="00554F2D"/>
    <w:rsid w:val="00556E7A"/>
    <w:rsid w:val="00560BBB"/>
    <w:rsid w:val="00563E2F"/>
    <w:rsid w:val="00564319"/>
    <w:rsid w:val="00564B59"/>
    <w:rsid w:val="00576044"/>
    <w:rsid w:val="005772A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5F7D47"/>
    <w:rsid w:val="006210E0"/>
    <w:rsid w:val="0062692F"/>
    <w:rsid w:val="00626BC2"/>
    <w:rsid w:val="006301B0"/>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04A5"/>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D6E75"/>
    <w:rsid w:val="007E019D"/>
    <w:rsid w:val="007E3BC6"/>
    <w:rsid w:val="007E64E0"/>
    <w:rsid w:val="007E7276"/>
    <w:rsid w:val="007F1DBB"/>
    <w:rsid w:val="00801F8B"/>
    <w:rsid w:val="00802D9C"/>
    <w:rsid w:val="00804692"/>
    <w:rsid w:val="00807080"/>
    <w:rsid w:val="00807A68"/>
    <w:rsid w:val="00807D77"/>
    <w:rsid w:val="00814F60"/>
    <w:rsid w:val="00821C86"/>
    <w:rsid w:val="00846C2B"/>
    <w:rsid w:val="0084720F"/>
    <w:rsid w:val="00852C62"/>
    <w:rsid w:val="00853C33"/>
    <w:rsid w:val="00856888"/>
    <w:rsid w:val="00860D09"/>
    <w:rsid w:val="008642CB"/>
    <w:rsid w:val="00864CD8"/>
    <w:rsid w:val="008673B0"/>
    <w:rsid w:val="008729B3"/>
    <w:rsid w:val="00880DAF"/>
    <w:rsid w:val="00882004"/>
    <w:rsid w:val="00884091"/>
    <w:rsid w:val="008A52B6"/>
    <w:rsid w:val="008D583C"/>
    <w:rsid w:val="008D7416"/>
    <w:rsid w:val="008E0677"/>
    <w:rsid w:val="008E0B7A"/>
    <w:rsid w:val="008E3548"/>
    <w:rsid w:val="008E43CB"/>
    <w:rsid w:val="008F1ED8"/>
    <w:rsid w:val="008F2ED3"/>
    <w:rsid w:val="008F3C8F"/>
    <w:rsid w:val="008F3D33"/>
    <w:rsid w:val="008F4528"/>
    <w:rsid w:val="008F7856"/>
    <w:rsid w:val="0090127B"/>
    <w:rsid w:val="00903989"/>
    <w:rsid w:val="009153E6"/>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3B69"/>
    <w:rsid w:val="00A45B45"/>
    <w:rsid w:val="00A522F8"/>
    <w:rsid w:val="00A56167"/>
    <w:rsid w:val="00A6539D"/>
    <w:rsid w:val="00A6734F"/>
    <w:rsid w:val="00A829B8"/>
    <w:rsid w:val="00A85F86"/>
    <w:rsid w:val="00A93B99"/>
    <w:rsid w:val="00AA0538"/>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C1E"/>
    <w:rsid w:val="00B6743F"/>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0DE8"/>
    <w:rsid w:val="00C0262E"/>
    <w:rsid w:val="00C040B7"/>
    <w:rsid w:val="00C14157"/>
    <w:rsid w:val="00C152D6"/>
    <w:rsid w:val="00C169CE"/>
    <w:rsid w:val="00C327E4"/>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B3EAA"/>
    <w:rsid w:val="00CC1FAE"/>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57B42"/>
    <w:rsid w:val="00E60B3D"/>
    <w:rsid w:val="00E65D8E"/>
    <w:rsid w:val="00E74634"/>
    <w:rsid w:val="00E7484E"/>
    <w:rsid w:val="00E838D5"/>
    <w:rsid w:val="00E8648F"/>
    <w:rsid w:val="00E90F02"/>
    <w:rsid w:val="00E9224E"/>
    <w:rsid w:val="00E9244B"/>
    <w:rsid w:val="00E94981"/>
    <w:rsid w:val="00EA0E56"/>
    <w:rsid w:val="00EB77AB"/>
    <w:rsid w:val="00EC3A1C"/>
    <w:rsid w:val="00EC796A"/>
    <w:rsid w:val="00ED155C"/>
    <w:rsid w:val="00F00713"/>
    <w:rsid w:val="00F01F2D"/>
    <w:rsid w:val="00F02BBD"/>
    <w:rsid w:val="00F11CF3"/>
    <w:rsid w:val="00F21ABC"/>
    <w:rsid w:val="00F24887"/>
    <w:rsid w:val="00F2646C"/>
    <w:rsid w:val="00F36C75"/>
    <w:rsid w:val="00F42021"/>
    <w:rsid w:val="00F42036"/>
    <w:rsid w:val="00F432F2"/>
    <w:rsid w:val="00F54CD2"/>
    <w:rsid w:val="00F5553D"/>
    <w:rsid w:val="00F55708"/>
    <w:rsid w:val="00F61B44"/>
    <w:rsid w:val="00F75355"/>
    <w:rsid w:val="00F76A38"/>
    <w:rsid w:val="00F77CF0"/>
    <w:rsid w:val="00F93688"/>
    <w:rsid w:val="00F94D11"/>
    <w:rsid w:val="00FA4E4F"/>
    <w:rsid w:val="00FB2484"/>
    <w:rsid w:val="00FB2E1B"/>
    <w:rsid w:val="00FB5116"/>
    <w:rsid w:val="00FB517D"/>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网格型351"/>
    <w:basedOn w:val="a2"/>
    <w:next w:val="ae"/>
    <w:uiPriority w:val="99"/>
    <w:unhideWhenUsed/>
    <w:qFormat/>
    <w:rsid w:val="008D741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97CC-0048-4AC8-92CF-11052D06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9678</TotalTime>
  <Pages>1</Pages>
  <Words>4249</Words>
  <Characters>24220</Characters>
  <Application>Microsoft Office Word</Application>
  <DocSecurity>0</DocSecurity>
  <Lines>201</Lines>
  <Paragraphs>56</Paragraphs>
  <ScaleCrop>false</ScaleCrop>
  <Company>china</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345</cp:revision>
  <cp:lastPrinted>2020-08-04T03:23:00Z</cp:lastPrinted>
  <dcterms:created xsi:type="dcterms:W3CDTF">2016-06-29T06:49:00Z</dcterms:created>
  <dcterms:modified xsi:type="dcterms:W3CDTF">2020-10-27T03:24:00Z</dcterms:modified>
</cp:coreProperties>
</file>