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1404" w:firstLineChars="4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cs="Arial"/>
          <w:b/>
          <w:sz w:val="32"/>
          <w:szCs w:val="32"/>
          <w:u w:val="single"/>
        </w:rPr>
        <w:t>肝脏样本</w:t>
      </w:r>
      <w:r>
        <w:rPr>
          <w:rFonts w:hint="eastAsia" w:ascii="宋体" w:hAnsi="宋体" w:cs="Arial"/>
          <w:b/>
          <w:sz w:val="32"/>
          <w:szCs w:val="32"/>
          <w:u w:val="single"/>
          <w:lang w:eastAsia="zh-CN"/>
        </w:rPr>
        <w:t>多组学测序技术服务</w:t>
      </w:r>
    </w:p>
    <w:p>
      <w:pPr>
        <w:ind w:firstLine="2106" w:firstLineChars="600"/>
        <w:rPr>
          <w:rFonts w:ascii="宋体" w:hAnsi="宋体" w:eastAsia="宋体" w:cs="Times New Roman"/>
          <w:kern w:val="0"/>
          <w:sz w:val="36"/>
          <w:szCs w:val="36"/>
        </w:rPr>
      </w:pPr>
    </w:p>
    <w:p>
      <w:pPr>
        <w:ind w:firstLine="1404" w:firstLineChars="400"/>
        <w:jc w:val="both"/>
        <w:rPr>
          <w:rFonts w:hint="default" w:ascii="宋体" w:hAnsi="宋体" w:eastAsia="宋体" w:cs="Times New Roman"/>
          <w:kern w:val="0"/>
          <w:sz w:val="36"/>
          <w:szCs w:val="36"/>
          <w:lang w:val="en-US"/>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ascii="宋体" w:hAnsi="宋体" w:eastAsia="宋体" w:cs="Times New Roman"/>
          <w:kern w:val="0"/>
          <w:sz w:val="36"/>
          <w:szCs w:val="36"/>
          <w:u w:val="single"/>
        </w:rPr>
        <w:t>2020-XNYY-</w:t>
      </w:r>
      <w:r>
        <w:rPr>
          <w:rFonts w:hint="eastAsia" w:ascii="宋体" w:hAnsi="宋体" w:eastAsia="宋体" w:cs="Times New Roman"/>
          <w:kern w:val="0"/>
          <w:sz w:val="36"/>
          <w:szCs w:val="36"/>
          <w:u w:val="single"/>
          <w:lang w:val="en-US" w:eastAsia="zh-CN"/>
        </w:rPr>
        <w:t>KY</w:t>
      </w:r>
      <w:r>
        <w:rPr>
          <w:rFonts w:ascii="宋体" w:hAnsi="宋体" w:eastAsia="宋体" w:cs="Times New Roman"/>
          <w:kern w:val="0"/>
          <w:sz w:val="36"/>
          <w:szCs w:val="36"/>
          <w:u w:val="single"/>
        </w:rPr>
        <w:t>-0</w:t>
      </w:r>
      <w:r>
        <w:rPr>
          <w:rFonts w:hint="eastAsia" w:ascii="宋体" w:hAnsi="宋体" w:eastAsia="宋体" w:cs="Times New Roman"/>
          <w:kern w:val="0"/>
          <w:sz w:val="36"/>
          <w:szCs w:val="36"/>
          <w:u w:val="single"/>
          <w:lang w:val="en-US" w:eastAsia="zh-CN"/>
        </w:rPr>
        <w:t xml:space="preserve">1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三</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jc w:val="left"/>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第一部分  招标公告………………………………………………</w:t>
      </w:r>
      <w:r>
        <w:rPr>
          <w:rFonts w:hint="eastAsia" w:ascii="仿宋_GB2312" w:hAnsi="宋体" w:eastAsia="仿宋_GB2312" w:cs="Times New Roman"/>
          <w:color w:val="FF0000"/>
          <w:kern w:val="0"/>
          <w:sz w:val="32"/>
          <w:szCs w:val="32"/>
        </w:rPr>
        <w:t>1</w:t>
      </w:r>
    </w:p>
    <w:p>
      <w:pPr>
        <w:jc w:val="left"/>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第二部分</w:t>
      </w:r>
      <w:r>
        <w:rPr>
          <w:rFonts w:hint="eastAsia" w:ascii="仿宋_GB2312" w:hAnsi="宋体" w:eastAsia="仿宋_GB2312" w:cs="Times New Roman"/>
          <w:kern w:val="0"/>
          <w:sz w:val="32"/>
          <w:szCs w:val="32"/>
          <w:lang w:val="en-US" w:eastAsia="zh-CN"/>
        </w:rPr>
        <w:t xml:space="preserve">  </w:t>
      </w:r>
      <w:r>
        <w:rPr>
          <w:rFonts w:hint="eastAsia" w:ascii="仿宋_GB2312" w:hAnsi="宋体" w:eastAsia="仿宋_GB2312" w:cs="Times New Roman"/>
          <w:kern w:val="0"/>
          <w:sz w:val="32"/>
          <w:szCs w:val="32"/>
        </w:rPr>
        <w:t>技术和商务要求………………………………………</w:t>
      </w:r>
      <w:r>
        <w:rPr>
          <w:rFonts w:hint="eastAsia" w:ascii="仿宋_GB2312" w:hAnsi="宋体" w:eastAsia="仿宋_GB2312" w:cs="Times New Roman"/>
          <w:color w:val="FF0000"/>
          <w:kern w:val="0"/>
          <w:sz w:val="32"/>
          <w:szCs w:val="32"/>
        </w:rPr>
        <w:t>5</w:t>
      </w:r>
    </w:p>
    <w:p>
      <w:pPr>
        <w:jc w:val="left"/>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rPr>
        <w:t>第三部分  投标人须知……………………………………………</w:t>
      </w:r>
      <w:r>
        <w:rPr>
          <w:rFonts w:hint="eastAsia" w:ascii="仿宋_GB2312" w:hAnsi="宋体" w:eastAsia="仿宋_GB2312" w:cs="Times New Roman"/>
          <w:color w:val="FF0000"/>
          <w:kern w:val="0"/>
          <w:sz w:val="32"/>
          <w:szCs w:val="32"/>
        </w:rPr>
        <w:t>1</w:t>
      </w:r>
      <w:r>
        <w:rPr>
          <w:rFonts w:hint="eastAsia" w:ascii="仿宋_GB2312" w:hAnsi="宋体" w:eastAsia="仿宋_GB2312" w:cs="Times New Roman"/>
          <w:color w:val="FF0000"/>
          <w:kern w:val="0"/>
          <w:sz w:val="32"/>
          <w:szCs w:val="32"/>
          <w:lang w:val="en-US" w:eastAsia="zh-CN"/>
        </w:rPr>
        <w:t>1</w:t>
      </w:r>
    </w:p>
    <w:p>
      <w:pPr>
        <w:jc w:val="left"/>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第四部分  合同样本………………………………………………</w:t>
      </w:r>
      <w:r>
        <w:rPr>
          <w:rFonts w:hint="eastAsia" w:ascii="仿宋_GB2312" w:hAnsi="宋体" w:eastAsia="仿宋_GB2312" w:cs="Times New Roman"/>
          <w:color w:val="FF0000"/>
          <w:kern w:val="0"/>
          <w:sz w:val="32"/>
          <w:szCs w:val="32"/>
        </w:rPr>
        <w:t>40</w:t>
      </w:r>
    </w:p>
    <w:p>
      <w:pPr>
        <w:jc w:val="left"/>
        <w:rPr>
          <w:rFonts w:hint="eastAsia" w:ascii="仿宋_GB2312" w:hAnsi="宋体" w:eastAsia="仿宋_GB2312" w:cs="Times New Roman"/>
          <w:color w:val="FF0000"/>
          <w:kern w:val="0"/>
          <w:sz w:val="32"/>
          <w:szCs w:val="32"/>
          <w:lang w:eastAsia="zh-CN"/>
        </w:rPr>
      </w:pPr>
      <w:r>
        <w:rPr>
          <w:rFonts w:hint="eastAsia" w:ascii="仿宋_GB2312" w:hAnsi="宋体" w:eastAsia="仿宋_GB2312" w:cs="Times New Roman"/>
          <w:kern w:val="0"/>
          <w:sz w:val="32"/>
          <w:szCs w:val="32"/>
        </w:rPr>
        <w:t>第五部分  附件/投标文件格式…………………………………</w:t>
      </w:r>
      <w:r>
        <w:rPr>
          <w:rFonts w:hint="eastAsia" w:ascii="仿宋_GB2312" w:hAnsi="宋体" w:eastAsia="仿宋_GB2312" w:cs="Times New Roman"/>
          <w:color w:val="FF0000"/>
          <w:kern w:val="0"/>
          <w:sz w:val="32"/>
          <w:szCs w:val="32"/>
        </w:rPr>
        <w:t>4</w:t>
      </w:r>
      <w:r>
        <w:rPr>
          <w:rFonts w:hint="eastAsia" w:ascii="仿宋_GB2312" w:hAnsi="宋体" w:eastAsia="仿宋_GB2312" w:cs="Times New Roman"/>
          <w:color w:val="FF0000"/>
          <w:kern w:val="0"/>
          <w:sz w:val="32"/>
          <w:szCs w:val="32"/>
          <w:lang w:val="en-US" w:eastAsia="zh-CN"/>
        </w:rPr>
        <w:t>7</w:t>
      </w:r>
    </w:p>
    <w:p>
      <w:pPr>
        <w:jc w:val="distribute"/>
        <w:rPr>
          <w:rFonts w:ascii="仿宋_GB2312" w:hAnsi="宋体" w:eastAsia="仿宋_GB2312" w:cs="Times New Roman"/>
          <w:kern w:val="0"/>
          <w:sz w:val="32"/>
          <w:szCs w:val="32"/>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jc w:val="center"/>
        <w:rPr>
          <w:rFonts w:ascii="黑体" w:hAnsi="黑体" w:eastAsia="黑体" w:cs="Times New Roman"/>
          <w:kern w:val="0"/>
          <w:sz w:val="32"/>
          <w:szCs w:val="32"/>
        </w:rPr>
      </w:pPr>
      <w:bookmarkStart w:id="1" w:name="_Toc285612593"/>
      <w:bookmarkStart w:id="2" w:name="_Toc435540978"/>
      <w:r>
        <w:rPr>
          <w:rFonts w:hint="eastAsia" w:ascii="黑体" w:hAnsi="黑体" w:eastAsia="黑体" w:cs="Times New Roman"/>
          <w:kern w:val="0"/>
          <w:sz w:val="32"/>
          <w:szCs w:val="32"/>
        </w:rPr>
        <w:t>第一部分</w:t>
      </w:r>
      <w:bookmarkEnd w:id="1"/>
      <w:bookmarkEnd w:id="2"/>
      <w:r>
        <w:rPr>
          <w:rFonts w:hint="eastAsia" w:ascii="黑体" w:hAnsi="黑体" w:eastAsia="黑体" w:cs="Times New Roman"/>
          <w:kern w:val="0"/>
          <w:sz w:val="32"/>
          <w:szCs w:val="32"/>
        </w:rPr>
        <w:t xml:space="preserve">  招标公告</w:t>
      </w:r>
    </w:p>
    <w:bookmarkEnd w:id="0"/>
    <w:p>
      <w:pPr>
        <w:widowControl/>
        <w:jc w:val="center"/>
        <w:outlineLvl w:val="1"/>
        <w:rPr>
          <w:rFonts w:ascii="Tahoma" w:hAnsi="Tahoma" w:cs="Tahoma"/>
          <w:b/>
          <w:bCs/>
          <w:kern w:val="0"/>
          <w:sz w:val="28"/>
          <w:szCs w:val="28"/>
        </w:rPr>
      </w:pPr>
    </w:p>
    <w:p>
      <w:pPr>
        <w:widowControl/>
        <w:jc w:val="center"/>
        <w:outlineLvl w:val="1"/>
        <w:rPr>
          <w:rFonts w:hint="eastAsia" w:ascii="Tahoma" w:hAnsi="Tahoma" w:cs="Tahoma"/>
          <w:b/>
          <w:bCs/>
          <w:kern w:val="0"/>
          <w:sz w:val="28"/>
          <w:szCs w:val="28"/>
          <w:lang w:eastAsia="zh-CN"/>
        </w:rPr>
      </w:pPr>
      <w:r>
        <w:rPr>
          <w:rFonts w:hint="eastAsia" w:ascii="Tahoma" w:hAnsi="Tahoma" w:cs="Tahoma"/>
          <w:b/>
          <w:bCs/>
          <w:kern w:val="0"/>
          <w:sz w:val="28"/>
          <w:szCs w:val="28"/>
        </w:rPr>
        <w:t>关于肝脏样本</w:t>
      </w:r>
      <w:r>
        <w:rPr>
          <w:rFonts w:hint="eastAsia" w:ascii="Tahoma" w:hAnsi="Tahoma" w:cs="Tahoma"/>
          <w:b/>
          <w:bCs/>
          <w:kern w:val="0"/>
          <w:sz w:val="28"/>
          <w:szCs w:val="28"/>
          <w:lang w:eastAsia="zh-CN"/>
        </w:rPr>
        <w:t>多组学测序技术服务</w:t>
      </w:r>
      <w:r>
        <w:rPr>
          <w:rFonts w:hint="eastAsia" w:ascii="Tahoma" w:hAnsi="Tahoma" w:cs="Tahoma"/>
          <w:b/>
          <w:bCs/>
          <w:kern w:val="0"/>
          <w:sz w:val="28"/>
          <w:szCs w:val="28"/>
        </w:rPr>
        <w:t>的采购公告2020-XNYY-</w:t>
      </w:r>
      <w:r>
        <w:rPr>
          <w:rFonts w:hint="eastAsia" w:ascii="Tahoma" w:hAnsi="Tahoma" w:cs="Tahoma"/>
          <w:b/>
          <w:bCs/>
          <w:kern w:val="0"/>
          <w:sz w:val="28"/>
          <w:szCs w:val="28"/>
          <w:lang w:val="en-US" w:eastAsia="zh-CN"/>
        </w:rPr>
        <w:t>KY</w:t>
      </w:r>
      <w:r>
        <w:rPr>
          <w:rFonts w:hint="eastAsia" w:ascii="Tahoma" w:hAnsi="Tahoma" w:cs="Tahoma"/>
          <w:b/>
          <w:bCs/>
          <w:kern w:val="0"/>
          <w:sz w:val="28"/>
          <w:szCs w:val="28"/>
        </w:rPr>
        <w:t>-0</w:t>
      </w:r>
      <w:r>
        <w:rPr>
          <w:rFonts w:hint="eastAsia" w:ascii="Tahoma" w:hAnsi="Tahoma" w:cs="Tahoma"/>
          <w:b/>
          <w:bCs/>
          <w:kern w:val="0"/>
          <w:sz w:val="28"/>
          <w:szCs w:val="28"/>
          <w:lang w:val="en-US" w:eastAsia="zh-CN"/>
        </w:rPr>
        <w:t>1</w:t>
      </w:r>
    </w:p>
    <w:p>
      <w:pPr>
        <w:ind w:firstLine="462" w:firstLineChars="200"/>
        <w:rPr>
          <w:rFonts w:cs="Times New Roman" w:asciiTheme="minorEastAsia" w:hAnsiTheme="minorEastAsia"/>
          <w:kern w:val="0"/>
          <w:sz w:val="24"/>
          <w:szCs w:val="24"/>
        </w:rPr>
      </w:pP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ascii="宋体" w:hAnsi="宋体" w:cs="Arial"/>
          <w:b/>
          <w:sz w:val="24"/>
          <w:szCs w:val="24"/>
        </w:rPr>
        <w:t>肝脏样本</w:t>
      </w:r>
      <w:r>
        <w:rPr>
          <w:rFonts w:hint="eastAsia" w:ascii="宋体" w:hAnsi="宋体" w:cs="Arial"/>
          <w:b/>
          <w:sz w:val="24"/>
          <w:szCs w:val="24"/>
          <w:lang w:eastAsia="zh-CN"/>
        </w:rPr>
        <w:t>多组学测序技术服务</w:t>
      </w:r>
    </w:p>
    <w:p>
      <w:pPr>
        <w:tabs>
          <w:tab w:val="left" w:pos="0"/>
          <w:tab w:val="left" w:pos="1122"/>
        </w:tabs>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项目编号：2020-XNYY-</w:t>
      </w:r>
      <w:r>
        <w:rPr>
          <w:rFonts w:hint="eastAsia" w:cs="Times New Roman" w:asciiTheme="minorEastAsia" w:hAnsiTheme="minorEastAsia"/>
          <w:b/>
          <w:kern w:val="0"/>
          <w:sz w:val="24"/>
          <w:szCs w:val="24"/>
          <w:lang w:val="en-US" w:eastAsia="zh-CN"/>
        </w:rPr>
        <w:t>KY-</w:t>
      </w:r>
      <w:r>
        <w:rPr>
          <w:rFonts w:cs="Times New Roman" w:asciiTheme="minorEastAsia" w:hAnsiTheme="minorEastAsia"/>
          <w:b/>
          <w:kern w:val="0"/>
          <w:sz w:val="24"/>
          <w:szCs w:val="24"/>
        </w:rPr>
        <w:t>0</w:t>
      </w:r>
      <w:r>
        <w:rPr>
          <w:rFonts w:hint="eastAsia" w:cs="Times New Roman" w:asciiTheme="minorEastAsia" w:hAnsiTheme="minorEastAsia"/>
          <w:b/>
          <w:kern w:val="0"/>
          <w:sz w:val="24"/>
          <w:szCs w:val="24"/>
          <w:lang w:val="en-US" w:eastAsia="zh-CN"/>
        </w:rPr>
        <w:t>1</w:t>
      </w:r>
    </w:p>
    <w:p>
      <w:pPr>
        <w:tabs>
          <w:tab w:val="left" w:pos="0"/>
          <w:tab w:val="left" w:pos="1122"/>
        </w:tabs>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6"/>
        <w:tblW w:w="55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827"/>
        <w:gridCol w:w="1159"/>
        <w:gridCol w:w="1880"/>
        <w:gridCol w:w="2000"/>
        <w:gridCol w:w="1027"/>
        <w:gridCol w:w="827"/>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exact"/>
          <w:jc w:val="center"/>
        </w:trPr>
        <w:tc>
          <w:tcPr>
            <w:tcW w:w="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序号</w:t>
            </w:r>
          </w:p>
        </w:tc>
        <w:tc>
          <w:tcPr>
            <w:tcW w:w="1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lang w:eastAsia="zh-CN"/>
              </w:rPr>
              <w:t>服务</w:t>
            </w:r>
            <w:r>
              <w:rPr>
                <w:rFonts w:hint="eastAsia" w:cs="Times New Roman" w:asciiTheme="minorEastAsia" w:hAnsiTheme="minorEastAsia"/>
                <w:snapToGrid w:val="0"/>
                <w:kern w:val="0"/>
                <w:szCs w:val="21"/>
              </w:rPr>
              <w:t>名称</w:t>
            </w:r>
          </w:p>
        </w:tc>
        <w:tc>
          <w:tcPr>
            <w:tcW w:w="11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napToGrid w:val="0"/>
                <w:kern w:val="0"/>
                <w:szCs w:val="21"/>
                <w:lang w:eastAsia="zh-CN"/>
              </w:rPr>
            </w:pPr>
            <w:r>
              <w:rPr>
                <w:rFonts w:hint="eastAsia" w:cs="Times New Roman" w:asciiTheme="minorEastAsia" w:hAnsiTheme="minorEastAsia"/>
                <w:snapToGrid w:val="0"/>
                <w:kern w:val="0"/>
                <w:szCs w:val="21"/>
                <w:lang w:eastAsia="zh-CN"/>
              </w:rPr>
              <w:t>项目序号</w:t>
            </w:r>
          </w:p>
        </w:tc>
        <w:tc>
          <w:tcPr>
            <w:tcW w:w="1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eastAsiaTheme="minorEastAsia"/>
                <w:snapToGrid w:val="0"/>
                <w:szCs w:val="21"/>
                <w:lang w:eastAsia="zh-CN"/>
              </w:rPr>
            </w:pPr>
            <w:r>
              <w:rPr>
                <w:rFonts w:hint="eastAsia" w:cs="Times New Roman" w:asciiTheme="minorEastAsia" w:hAnsiTheme="minorEastAsia"/>
                <w:snapToGrid w:val="0"/>
                <w:kern w:val="0"/>
                <w:szCs w:val="21"/>
                <w:lang w:eastAsia="zh-CN"/>
              </w:rPr>
              <w:t>项目</w:t>
            </w:r>
          </w:p>
        </w:tc>
        <w:tc>
          <w:tcPr>
            <w:tcW w:w="2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exac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exact"/>
          <w:jc w:val="center"/>
        </w:trPr>
        <w:tc>
          <w:tcPr>
            <w:tcW w:w="640"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827"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Cs w:val="21"/>
              </w:rPr>
            </w:pPr>
            <w:r>
              <w:rPr>
                <w:rFonts w:hint="eastAsia" w:ascii="宋体" w:hAnsi="宋体" w:cs="Arial"/>
                <w:b/>
                <w:sz w:val="21"/>
                <w:szCs w:val="21"/>
              </w:rPr>
              <w:t>肝脏样本</w:t>
            </w:r>
            <w:r>
              <w:rPr>
                <w:rFonts w:hint="eastAsia" w:ascii="宋体" w:hAnsi="宋体" w:cs="Arial"/>
                <w:b/>
                <w:sz w:val="21"/>
                <w:szCs w:val="21"/>
                <w:lang w:eastAsia="zh-CN"/>
              </w:rPr>
              <w:t>多组学测序技术服务</w:t>
            </w:r>
          </w:p>
        </w:tc>
        <w:tc>
          <w:tcPr>
            <w:tcW w:w="11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宋体" w:hAnsi="宋体"/>
                <w:b w:val="0"/>
                <w:kern w:val="2"/>
                <w:sz w:val="24"/>
                <w:szCs w:val="24"/>
                <w:lang w:val="en-US" w:eastAsia="zh-CN" w:bidi="ar-SA"/>
              </w:rPr>
            </w:pPr>
            <w:r>
              <w:rPr>
                <w:rFonts w:hint="eastAsia" w:ascii="宋体" w:hAnsi="宋体"/>
                <w:b w:val="0"/>
                <w:kern w:val="2"/>
                <w:sz w:val="24"/>
                <w:szCs w:val="24"/>
                <w:lang w:val="en-US" w:eastAsia="zh-CN" w:bidi="ar-SA"/>
              </w:rPr>
              <w:t>1</w:t>
            </w:r>
          </w:p>
        </w:tc>
        <w:tc>
          <w:tcPr>
            <w:tcW w:w="1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Cs w:val="21"/>
              </w:rPr>
            </w:pPr>
            <w:r>
              <w:rPr>
                <w:rFonts w:hint="eastAsia" w:ascii="宋体" w:hAnsi="宋体"/>
                <w:b w:val="0"/>
                <w:kern w:val="2"/>
                <w:sz w:val="24"/>
                <w:szCs w:val="24"/>
                <w:lang w:val="en-US" w:eastAsia="zh-CN" w:bidi="ar-SA"/>
              </w:rPr>
              <w:t>DIA蛋白质组学</w:t>
            </w:r>
          </w:p>
        </w:tc>
        <w:tc>
          <w:tcPr>
            <w:tcW w:w="2000"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1027"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例</w:t>
            </w: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96</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exact"/>
          <w:jc w:val="center"/>
        </w:trPr>
        <w:tc>
          <w:tcPr>
            <w:tcW w:w="640"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p>
        </w:tc>
        <w:tc>
          <w:tcPr>
            <w:tcW w:w="1827"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ascii="宋体" w:hAnsi="宋体" w:cs="Arial"/>
                <w:b/>
                <w:sz w:val="21"/>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Times New Roman" w:hAnsi="Times New Roman" w:cs="Times New Roman" w:eastAsiaTheme="minorEastAsia"/>
                <w:color w:val="000000"/>
                <w:sz w:val="24"/>
                <w:szCs w:val="24"/>
                <w:lang w:val="en-US" w:eastAsia="zh-CN"/>
              </w:rPr>
            </w:pPr>
            <w:r>
              <w:rPr>
                <w:rFonts w:hint="eastAsia" w:ascii="Times New Roman" w:hAnsi="Times New Roman" w:cs="Times New Roman"/>
                <w:color w:val="000000"/>
                <w:sz w:val="24"/>
                <w:szCs w:val="24"/>
                <w:lang w:val="en-US" w:eastAsia="zh-CN"/>
              </w:rPr>
              <w:t>2</w:t>
            </w:r>
          </w:p>
        </w:tc>
        <w:tc>
          <w:tcPr>
            <w:tcW w:w="1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r>
              <w:rPr>
                <w:rFonts w:hint="eastAsia" w:ascii="Times New Roman" w:hAnsi="Times New Roman" w:cs="Times New Roman"/>
                <w:color w:val="000000"/>
                <w:sz w:val="24"/>
                <w:szCs w:val="24"/>
              </w:rPr>
              <w:t>磷酸化修饰蛋白组学</w:t>
            </w:r>
          </w:p>
        </w:tc>
        <w:tc>
          <w:tcPr>
            <w:tcW w:w="2000"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p>
        </w:tc>
        <w:tc>
          <w:tcPr>
            <w:tcW w:w="1027" w:type="dxa"/>
            <w:tcBorders>
              <w:left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例</w:t>
            </w: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60</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640"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p>
        </w:tc>
        <w:tc>
          <w:tcPr>
            <w:tcW w:w="1827"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ascii="宋体" w:hAnsi="宋体" w:cs="Arial"/>
                <w:b/>
                <w:sz w:val="21"/>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Times New Roman" w:hAnsi="Times New Roman" w:cs="Times New Roman" w:eastAsiaTheme="minorEastAsia"/>
                <w:color w:val="000000"/>
                <w:sz w:val="24"/>
                <w:szCs w:val="24"/>
                <w:lang w:val="en-US" w:eastAsia="zh-CN"/>
              </w:rPr>
            </w:pPr>
            <w:r>
              <w:rPr>
                <w:rFonts w:hint="eastAsia" w:ascii="Times New Roman" w:hAnsi="Times New Roman" w:cs="Times New Roman"/>
                <w:color w:val="000000"/>
                <w:sz w:val="24"/>
                <w:szCs w:val="24"/>
                <w:lang w:val="en-US" w:eastAsia="zh-CN"/>
              </w:rPr>
              <w:t>3</w:t>
            </w:r>
          </w:p>
        </w:tc>
        <w:tc>
          <w:tcPr>
            <w:tcW w:w="1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r>
              <w:rPr>
                <w:rFonts w:hint="eastAsia" w:ascii="Times New Roman" w:hAnsi="Times New Roman" w:cs="Times New Roman"/>
                <w:color w:val="000000"/>
                <w:sz w:val="24"/>
                <w:szCs w:val="24"/>
              </w:rPr>
              <w:t>泛素化修饰蛋白质组学</w:t>
            </w:r>
          </w:p>
        </w:tc>
        <w:tc>
          <w:tcPr>
            <w:tcW w:w="2000"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p>
        </w:tc>
        <w:tc>
          <w:tcPr>
            <w:tcW w:w="1027" w:type="dxa"/>
            <w:tcBorders>
              <w:left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例</w:t>
            </w: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60</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exact"/>
          <w:jc w:val="center"/>
        </w:trPr>
        <w:tc>
          <w:tcPr>
            <w:tcW w:w="640"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p>
        </w:tc>
        <w:tc>
          <w:tcPr>
            <w:tcW w:w="1827"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ascii="宋体" w:hAnsi="宋体" w:cs="Arial"/>
                <w:b/>
                <w:sz w:val="21"/>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Times New Roman" w:hAnsi="Times New Roman" w:cs="Times New Roman" w:eastAsiaTheme="minorEastAsia"/>
                <w:color w:val="000000"/>
                <w:sz w:val="24"/>
                <w:szCs w:val="24"/>
                <w:lang w:val="en-US" w:eastAsia="zh-CN"/>
              </w:rPr>
            </w:pPr>
            <w:r>
              <w:rPr>
                <w:rFonts w:hint="eastAsia" w:ascii="Times New Roman" w:hAnsi="Times New Roman" w:cs="Times New Roman"/>
                <w:color w:val="000000"/>
                <w:sz w:val="24"/>
                <w:szCs w:val="24"/>
                <w:lang w:val="en-US" w:eastAsia="zh-CN"/>
              </w:rPr>
              <w:t>4</w:t>
            </w:r>
          </w:p>
        </w:tc>
        <w:tc>
          <w:tcPr>
            <w:tcW w:w="1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r>
              <w:rPr>
                <w:rFonts w:hint="eastAsia" w:ascii="Times New Roman" w:hAnsi="Times New Roman" w:cs="Times New Roman"/>
                <w:color w:val="000000"/>
                <w:sz w:val="24"/>
                <w:szCs w:val="24"/>
              </w:rPr>
              <w:t>N</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糖基化修饰蛋白质组学</w:t>
            </w:r>
          </w:p>
        </w:tc>
        <w:tc>
          <w:tcPr>
            <w:tcW w:w="2000"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p>
        </w:tc>
        <w:tc>
          <w:tcPr>
            <w:tcW w:w="1027" w:type="dxa"/>
            <w:tcBorders>
              <w:left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例</w:t>
            </w: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exact"/>
          <w:jc w:val="center"/>
        </w:trPr>
        <w:tc>
          <w:tcPr>
            <w:tcW w:w="640"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p>
        </w:tc>
        <w:tc>
          <w:tcPr>
            <w:tcW w:w="1827"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ascii="宋体" w:hAnsi="宋体" w:cs="Arial"/>
                <w:b/>
                <w:sz w:val="21"/>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Times New Roman" w:hAnsi="Times New Roman" w:cs="Times New Roman" w:eastAsiaTheme="minorEastAsia"/>
                <w:color w:val="000000"/>
                <w:sz w:val="24"/>
                <w:szCs w:val="24"/>
                <w:lang w:val="en-US" w:eastAsia="zh-CN"/>
              </w:rPr>
            </w:pPr>
            <w:r>
              <w:rPr>
                <w:rFonts w:hint="eastAsia" w:ascii="Times New Roman" w:hAnsi="Times New Roman" w:cs="Times New Roman"/>
                <w:color w:val="000000"/>
                <w:sz w:val="24"/>
                <w:szCs w:val="24"/>
                <w:lang w:val="en-US" w:eastAsia="zh-CN"/>
              </w:rPr>
              <w:t>5</w:t>
            </w:r>
          </w:p>
        </w:tc>
        <w:tc>
          <w:tcPr>
            <w:tcW w:w="1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琥珀酰化修饰蛋白质组学</w:t>
            </w:r>
          </w:p>
        </w:tc>
        <w:tc>
          <w:tcPr>
            <w:tcW w:w="2000"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p>
        </w:tc>
        <w:tc>
          <w:tcPr>
            <w:tcW w:w="1027" w:type="dxa"/>
            <w:tcBorders>
              <w:left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例</w:t>
            </w: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exact"/>
          <w:jc w:val="center"/>
        </w:trPr>
        <w:tc>
          <w:tcPr>
            <w:tcW w:w="640"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p>
        </w:tc>
        <w:tc>
          <w:tcPr>
            <w:tcW w:w="1827" w:type="dxa"/>
            <w:vMerge w:val="continue"/>
            <w:tcBorders>
              <w:left w:val="single" w:color="auto" w:sz="4" w:space="0"/>
              <w:right w:val="single" w:color="auto" w:sz="4" w:space="0"/>
            </w:tcBorders>
            <w:vAlign w:val="center"/>
          </w:tcPr>
          <w:p>
            <w:pPr>
              <w:adjustRightInd w:val="0"/>
              <w:snapToGrid w:val="0"/>
              <w:spacing w:line="360" w:lineRule="exact"/>
              <w:jc w:val="center"/>
              <w:rPr>
                <w:rFonts w:hint="eastAsia" w:ascii="宋体" w:hAnsi="宋体" w:cs="Arial"/>
                <w:b/>
                <w:sz w:val="21"/>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Times New Roman" w:hAnsi="Times New Roman" w:cs="Times New Roman" w:eastAsiaTheme="minorEastAsia"/>
                <w:color w:val="000000"/>
                <w:sz w:val="24"/>
                <w:szCs w:val="24"/>
                <w:lang w:val="en-US" w:eastAsia="zh-CN"/>
              </w:rPr>
            </w:pPr>
            <w:r>
              <w:rPr>
                <w:rFonts w:hint="eastAsia" w:ascii="Times New Roman" w:hAnsi="Times New Roman" w:cs="Times New Roman"/>
                <w:color w:val="000000"/>
                <w:sz w:val="24"/>
                <w:szCs w:val="24"/>
                <w:lang w:val="en-US" w:eastAsia="zh-CN"/>
              </w:rPr>
              <w:t>6</w:t>
            </w:r>
          </w:p>
        </w:tc>
        <w:tc>
          <w:tcPr>
            <w:tcW w:w="1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非靶向代谢组学</w:t>
            </w:r>
          </w:p>
        </w:tc>
        <w:tc>
          <w:tcPr>
            <w:tcW w:w="2000"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p>
        </w:tc>
        <w:tc>
          <w:tcPr>
            <w:tcW w:w="1027" w:type="dxa"/>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例</w:t>
            </w: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700</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exact"/>
          <w:jc w:val="center"/>
        </w:trPr>
        <w:tc>
          <w:tcPr>
            <w:tcW w:w="640" w:type="dxa"/>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说明</w:t>
            </w:r>
          </w:p>
        </w:tc>
        <w:tc>
          <w:tcPr>
            <w:tcW w:w="9486" w:type="dxa"/>
            <w:gridSpan w:val="7"/>
            <w:tcBorders>
              <w:left w:val="single" w:color="auto" w:sz="4" w:space="0"/>
              <w:bottom w:val="single" w:color="auto" w:sz="4" w:space="0"/>
              <w:right w:val="single" w:color="auto" w:sz="4" w:space="0"/>
            </w:tcBorders>
            <w:vAlign w:val="center"/>
          </w:tcPr>
          <w:p>
            <w:pPr>
              <w:adjustRightInd w:val="0"/>
              <w:snapToGrid w:val="0"/>
              <w:spacing w:line="360" w:lineRule="exac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w:t>
            </w:r>
            <w:r>
              <w:rPr>
                <w:rFonts w:hint="eastAsia" w:cs="Times New Roman" w:asciiTheme="minorEastAsia" w:hAnsiTheme="minorEastAsia"/>
                <w:kern w:val="0"/>
                <w:szCs w:val="21"/>
                <w:lang w:eastAsia="zh-CN"/>
              </w:rPr>
              <w:t>项目</w:t>
            </w:r>
            <w:r>
              <w:rPr>
                <w:rFonts w:hint="eastAsia" w:cs="Times New Roman" w:asciiTheme="minorEastAsia" w:hAnsiTheme="minorEastAsia"/>
                <w:kern w:val="0"/>
                <w:szCs w:val="21"/>
              </w:rPr>
              <w:t>和数量进行投标报价，否则视为无效投标。</w:t>
            </w:r>
          </w:p>
          <w:p>
            <w:pPr>
              <w:adjustRightInd w:val="0"/>
              <w:snapToGrid w:val="0"/>
              <w:spacing w:line="360" w:lineRule="exact"/>
              <w:jc w:val="both"/>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w:t>
            </w:r>
            <w:r>
              <w:rPr>
                <w:rFonts w:hint="eastAsia" w:ascii="宋体" w:hAnsi="宋体"/>
                <w:lang w:eastAsia="zh-CN"/>
              </w:rPr>
              <w:t>服务</w:t>
            </w:r>
            <w:r>
              <w:rPr>
                <w:rFonts w:hint="eastAsia" w:ascii="宋体" w:hAnsi="宋体"/>
              </w:rPr>
              <w:t>、售后价格。</w:t>
            </w:r>
          </w:p>
        </w:tc>
      </w:tr>
    </w:tbl>
    <w:p>
      <w:pPr>
        <w:tabs>
          <w:tab w:val="left" w:pos="0"/>
          <w:tab w:val="left" w:pos="1122"/>
        </w:tabs>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（二）供应商成立时间不少于3年。</w:t>
      </w:r>
    </w:p>
    <w:p>
      <w:pPr>
        <w:tabs>
          <w:tab w:val="left" w:pos="0"/>
        </w:tabs>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万（含）以上企业。</w:t>
      </w:r>
    </w:p>
    <w:p>
      <w:pPr>
        <w:tabs>
          <w:tab w:val="left" w:pos="0"/>
        </w:tabs>
        <w:ind w:firstLine="462" w:firstLineChars="200"/>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lang w:eastAsia="zh-CN"/>
        </w:rPr>
        <w:t>（七）投标人应具备本项目经营范围（以投标人提供的营业执照为准）</w:t>
      </w:r>
    </w:p>
    <w:p>
      <w:pPr>
        <w:tabs>
          <w:tab w:val="left" w:pos="0"/>
          <w:tab w:val="left" w:pos="1122"/>
        </w:tabs>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ind w:firstLine="462" w:firstLineChars="200"/>
        <w:rPr>
          <w:rFonts w:cs="Times New Roman" w:asciiTheme="minorEastAsia" w:hAnsiTheme="minorEastAsia"/>
          <w:color w:val="FF0000"/>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3</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31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日至</w:t>
      </w:r>
      <w:r>
        <w:rPr>
          <w:rFonts w:hint="eastAsia" w:cs="Times New Roman" w:asciiTheme="minorEastAsia" w:hAnsiTheme="minorEastAsia"/>
          <w:color w:val="auto"/>
          <w:kern w:val="0"/>
          <w:sz w:val="24"/>
          <w:szCs w:val="24"/>
          <w:u w:val="single"/>
        </w:rPr>
        <w:t xml:space="preserve"> 4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日（08:00—11:30，14:30—17:00）（北京时间、节假日除外）。</w:t>
      </w:r>
    </w:p>
    <w:p>
      <w:pPr>
        <w:tabs>
          <w:tab w:val="left" w:pos="0"/>
        </w:tabs>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7.最近连续6个月缴纳社会保障金的银行转账汇款单（依法不需要缴纳社会保障资金的投标人，应提供相应文件证明其不需要缴纳社会保障资金）；</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8.最近连续6个月纳税的银行转账汇款单（依法免税的投标人，应提供相应文件证明其依法免税）；</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tabs>
          <w:tab w:val="left" w:pos="0"/>
        </w:tabs>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（一）投标开始时</w:t>
      </w:r>
      <w:r>
        <w:rPr>
          <w:rFonts w:hint="eastAsia" w:cs="Times New Roman" w:asciiTheme="minorEastAsia" w:hAnsiTheme="minorEastAsia"/>
          <w:color w:val="auto"/>
          <w:kern w:val="0"/>
          <w:sz w:val="24"/>
          <w:szCs w:val="24"/>
        </w:rPr>
        <w:t>间：</w:t>
      </w:r>
      <w:r>
        <w:rPr>
          <w:rFonts w:hint="eastAsia" w:cs="Times New Roman" w:asciiTheme="minorEastAsia" w:hAnsiTheme="minorEastAsia"/>
          <w:color w:val="auto"/>
          <w:kern w:val="0"/>
          <w:sz w:val="24"/>
          <w:szCs w:val="24"/>
          <w:u w:val="single"/>
        </w:rPr>
        <w:t xml:space="preserve"> 2020</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4</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22</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2020</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4</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22</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rPr>
        <w:t>分（北京时间）。</w:t>
      </w:r>
    </w:p>
    <w:p>
      <w:pPr>
        <w:tabs>
          <w:tab w:val="left" w:pos="0"/>
          <w:tab w:val="left" w:pos="1122"/>
        </w:tabs>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（三）投标地点：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（四）投标方式：指定专人递交投标文件，不接受邮寄等其他方式。</w:t>
      </w:r>
    </w:p>
    <w:p>
      <w:pPr>
        <w:tabs>
          <w:tab w:val="left" w:pos="0"/>
          <w:tab w:val="left" w:pos="1122"/>
        </w:tabs>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七、</w:t>
      </w:r>
      <w:r>
        <w:rPr>
          <w:rFonts w:hint="eastAsia" w:cs="Times New Roman" w:asciiTheme="minorEastAsia" w:hAnsiTheme="minorEastAsia"/>
          <w:b/>
          <w:color w:val="auto"/>
          <w:kern w:val="0"/>
          <w:sz w:val="24"/>
          <w:szCs w:val="24"/>
        </w:rPr>
        <w:tab/>
      </w:r>
      <w:r>
        <w:rPr>
          <w:rFonts w:hint="eastAsia" w:cs="Times New Roman" w:asciiTheme="minorEastAsia" w:hAnsiTheme="minorEastAsia"/>
          <w:b/>
          <w:color w:val="auto"/>
          <w:kern w:val="0"/>
          <w:sz w:val="24"/>
          <w:szCs w:val="24"/>
        </w:rPr>
        <w:t>开标时间、地点</w:t>
      </w:r>
    </w:p>
    <w:p>
      <w:pPr>
        <w:tabs>
          <w:tab w:val="left" w:pos="0"/>
          <w:tab w:val="left" w:pos="1122"/>
        </w:tabs>
        <w:ind w:firstLine="462" w:firstLineChars="200"/>
        <w:rPr>
          <w:rFonts w:cs="Times New Roman" w:asciiTheme="minorEastAsia" w:hAnsiTheme="minorEastAsia"/>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4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22</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w:t>
      </w:r>
      <w:r>
        <w:rPr>
          <w:rFonts w:hint="eastAsia" w:cs="Times New Roman" w:asciiTheme="minorEastAsia" w:hAnsiTheme="minorEastAsia"/>
          <w:kern w:val="0"/>
          <w:sz w:val="24"/>
          <w:szCs w:val="24"/>
        </w:rPr>
        <w:t>京时间）。</w:t>
      </w:r>
    </w:p>
    <w:p>
      <w:pPr>
        <w:tabs>
          <w:tab w:val="left" w:pos="0"/>
          <w:tab w:val="left" w:pos="1122"/>
        </w:tabs>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0"/>
          <w:rFonts w:asciiTheme="minorEastAsia" w:hAnsiTheme="minorEastAsia"/>
          <w:b/>
          <w:color w:val="auto"/>
          <w:kern w:val="0"/>
          <w:sz w:val="24"/>
          <w:szCs w:val="24"/>
          <w:u w:val="none"/>
        </w:rPr>
        <w:t>www.zhaobiao.cn</w:t>
      </w:r>
      <w:r>
        <w:rPr>
          <w:rStyle w:val="20"/>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 xml:space="preserve">老师   </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023-68754035</w:t>
      </w:r>
      <w:r>
        <w:rPr>
          <w:rFonts w:hint="eastAsia" w:cs="Times New Roman" w:asciiTheme="minorEastAsia" w:hAnsiTheme="minorEastAsia"/>
          <w:kern w:val="0"/>
          <w:sz w:val="24"/>
          <w:szCs w:val="24"/>
          <w:u w:val="single"/>
        </w:rPr>
        <w:t xml:space="preserve">    </w:t>
      </w:r>
    </w:p>
    <w:p>
      <w:pPr>
        <w:spacing w:afterLines="50"/>
        <w:ind w:left="4167" w:leftChars="432" w:hanging="3299" w:hangingChars="1428"/>
        <w:jc w:val="left"/>
        <w:rPr>
          <w:rFonts w:cs="Times New Roman" w:asciiTheme="minorEastAsia" w:hAnsiTheme="minorEastAsia"/>
          <w:kern w:val="0"/>
          <w:sz w:val="24"/>
          <w:szCs w:val="24"/>
        </w:rPr>
      </w:pPr>
    </w:p>
    <w:p>
      <w:pPr>
        <w:spacing w:afterLines="50"/>
        <w:ind w:left="4167" w:leftChars="432" w:hanging="3299" w:hangingChars="1428"/>
        <w:jc w:val="left"/>
        <w:rPr>
          <w:rFonts w:cs="Times New Roman" w:asciiTheme="minorEastAsia" w:hAnsiTheme="minorEastAsia"/>
          <w:kern w:val="0"/>
          <w:sz w:val="24"/>
          <w:szCs w:val="24"/>
        </w:rPr>
      </w:pPr>
    </w:p>
    <w:p>
      <w:pPr>
        <w:spacing w:afterLines="50"/>
        <w:ind w:left="4167" w:leftChars="432" w:hanging="3299" w:hangingChars="1428"/>
        <w:jc w:val="left"/>
        <w:rPr>
          <w:rFonts w:cs="Times New Roman" w:asciiTheme="minorEastAsia" w:hAnsiTheme="minorEastAsia"/>
          <w:kern w:val="0"/>
          <w:sz w:val="24"/>
          <w:szCs w:val="24"/>
        </w:rPr>
      </w:pPr>
    </w:p>
    <w:p>
      <w:pPr>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ind w:left="4723" w:leftChars="235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 xml:space="preserve"> </w:t>
      </w:r>
      <w:r>
        <w:rPr>
          <w:rFonts w:hint="eastAsia" w:cs="Times New Roman" w:asciiTheme="minorEastAsia" w:hAnsiTheme="minorEastAsia"/>
          <w:color w:val="auto"/>
          <w:kern w:val="0"/>
          <w:sz w:val="24"/>
          <w:szCs w:val="24"/>
        </w:rPr>
        <w:t xml:space="preserve">2020 年 </w:t>
      </w:r>
      <w:r>
        <w:rPr>
          <w:rFonts w:hint="eastAsia" w:cs="Times New Roman" w:asciiTheme="minorEastAsia" w:hAnsiTheme="minorEastAsia"/>
          <w:color w:val="auto"/>
          <w:kern w:val="0"/>
          <w:sz w:val="24"/>
          <w:szCs w:val="24"/>
          <w:lang w:val="en-US" w:eastAsia="zh-CN"/>
        </w:rPr>
        <w:t>3</w:t>
      </w:r>
      <w:r>
        <w:rPr>
          <w:rFonts w:hint="eastAsia" w:cs="Times New Roman" w:asciiTheme="minorEastAsia" w:hAnsiTheme="minorEastAsia"/>
          <w:color w:val="auto"/>
          <w:kern w:val="0"/>
          <w:sz w:val="24"/>
          <w:szCs w:val="24"/>
        </w:rPr>
        <w:t xml:space="preserve"> 月 </w:t>
      </w:r>
      <w:r>
        <w:rPr>
          <w:rFonts w:hint="eastAsia" w:cs="Times New Roman" w:asciiTheme="minorEastAsia" w:hAnsiTheme="minorEastAsia"/>
          <w:color w:val="auto"/>
          <w:kern w:val="0"/>
          <w:sz w:val="24"/>
          <w:szCs w:val="24"/>
          <w:lang w:val="en-US" w:eastAsia="zh-CN"/>
        </w:rPr>
        <w:t>31</w:t>
      </w:r>
      <w:r>
        <w:rPr>
          <w:rFonts w:hint="eastAsia" w:cs="Times New Roman" w:asciiTheme="minorEastAsia" w:hAnsiTheme="minorEastAsia"/>
          <w:color w:val="auto"/>
          <w:kern w:val="0"/>
          <w:sz w:val="24"/>
          <w:szCs w:val="24"/>
        </w:rPr>
        <w:t xml:space="preserve"> 日</w:t>
      </w:r>
    </w:p>
    <w:p>
      <w:pPr>
        <w:autoSpaceDE w:val="0"/>
        <w:autoSpaceDN w:val="0"/>
        <w:adjustRightInd w:val="0"/>
        <w:rPr>
          <w:rFonts w:cs="Times New Roman" w:asciiTheme="minorEastAsia" w:hAnsiTheme="minorEastAsia"/>
          <w:color w:val="auto"/>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autoSpaceDE w:val="0"/>
        <w:autoSpaceDN w:val="0"/>
        <w:adjustRightInd w:val="0"/>
        <w:jc w:val="center"/>
        <w:rPr>
          <w:rFonts w:ascii="黑体" w:hAnsi="黑体" w:eastAsia="黑体" w:cs="Times New Roman"/>
          <w:kern w:val="0"/>
          <w:sz w:val="32"/>
          <w:szCs w:val="32"/>
          <w:lang w:val="zh-CN"/>
        </w:rPr>
      </w:pPr>
      <w:bookmarkStart w:id="3" w:name="_Toc390713967"/>
      <w:bookmarkStart w:id="4" w:name="_Toc285612594"/>
      <w:bookmarkStart w:id="5" w:name="_Toc435540979"/>
      <w:r>
        <w:rPr>
          <w:rFonts w:hint="eastAsia" w:ascii="黑体" w:hAnsi="黑体" w:eastAsia="黑体" w:cs="Times New Roman"/>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cs="Times New Roman"/>
          <w:kern w:val="0"/>
          <w:sz w:val="32"/>
          <w:szCs w:val="32"/>
          <w:lang w:val="zh-CN"/>
        </w:rPr>
        <w:t>要求</w:t>
      </w:r>
      <w:bookmarkEnd w:id="3"/>
      <w:bookmarkEnd w:id="4"/>
      <w:bookmarkEnd w:id="5"/>
    </w:p>
    <w:p>
      <w:pPr>
        <w:autoSpaceDE w:val="0"/>
        <w:autoSpaceDN w:val="0"/>
        <w:adjustRightInd w:val="0"/>
        <w:ind w:left="568"/>
        <w:rPr>
          <w:rFonts w:cs="Times New Roman" w:asciiTheme="minorEastAsia" w:hAnsiTheme="minorEastAsia"/>
          <w:kern w:val="0"/>
          <w:sz w:val="24"/>
          <w:szCs w:val="24"/>
        </w:rPr>
      </w:pPr>
    </w:p>
    <w:p>
      <w:pPr>
        <w:autoSpaceDE w:val="0"/>
        <w:autoSpaceDN w:val="0"/>
        <w:adjustRightInd w:val="0"/>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hint="eastAsia" w:cs="Times New Roman" w:asciiTheme="minorEastAsia" w:hAnsiTheme="minorEastAsia"/>
          <w:b/>
          <w:kern w:val="0"/>
          <w:sz w:val="24"/>
          <w:szCs w:val="24"/>
          <w:lang w:eastAsia="zh-CN"/>
        </w:rPr>
        <w:t>项目</w:t>
      </w:r>
      <w:r>
        <w:rPr>
          <w:rFonts w:cs="Times New Roman" w:asciiTheme="minorEastAsia" w:hAnsiTheme="minorEastAsia"/>
          <w:b/>
          <w:kern w:val="0"/>
          <w:sz w:val="24"/>
          <w:szCs w:val="24"/>
        </w:rPr>
        <w:t>一览表</w:t>
      </w:r>
      <w:bookmarkStart w:id="6"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6"/>
        <w:tblW w:w="4862" w:type="pct"/>
        <w:jc w:val="center"/>
        <w:tblLayout w:type="autofit"/>
        <w:tblCellMar>
          <w:top w:w="0" w:type="dxa"/>
          <w:left w:w="108" w:type="dxa"/>
          <w:bottom w:w="0" w:type="dxa"/>
          <w:right w:w="108" w:type="dxa"/>
        </w:tblCellMar>
      </w:tblPr>
      <w:tblGrid>
        <w:gridCol w:w="1648"/>
        <w:gridCol w:w="787"/>
        <w:gridCol w:w="2920"/>
        <w:gridCol w:w="1460"/>
        <w:gridCol w:w="1059"/>
        <w:gridCol w:w="936"/>
      </w:tblGrid>
      <w:tr>
        <w:tblPrEx>
          <w:tblCellMar>
            <w:top w:w="0" w:type="dxa"/>
            <w:left w:w="108" w:type="dxa"/>
            <w:bottom w:w="0" w:type="dxa"/>
            <w:right w:w="108" w:type="dxa"/>
          </w:tblCellMar>
        </w:tblPrEx>
        <w:trPr>
          <w:trHeight w:val="956" w:hRule="exact"/>
          <w:jc w:val="center"/>
        </w:trPr>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snapToGrid w:val="0"/>
                <w:kern w:val="0"/>
                <w:szCs w:val="21"/>
                <w:lang w:eastAsia="zh-CN"/>
              </w:rPr>
              <w:t>服务</w:t>
            </w:r>
            <w:r>
              <w:rPr>
                <w:rFonts w:hint="eastAsia" w:cs="Times New Roman" w:asciiTheme="minorEastAsia" w:hAnsiTheme="minorEastAsia"/>
                <w:snapToGrid w:val="0"/>
                <w:kern w:val="0"/>
                <w:szCs w:val="21"/>
              </w:rPr>
              <w:t>名称</w:t>
            </w:r>
          </w:p>
        </w:tc>
        <w:tc>
          <w:tcPr>
            <w:tcW w:w="787"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snapToGrid w:val="0"/>
                <w:kern w:val="0"/>
                <w:szCs w:val="21"/>
                <w:lang w:eastAsia="zh-CN"/>
              </w:rPr>
              <w:t>项目序号</w:t>
            </w:r>
          </w:p>
        </w:tc>
        <w:tc>
          <w:tcPr>
            <w:tcW w:w="292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snapToGrid w:val="0"/>
                <w:kern w:val="0"/>
                <w:szCs w:val="21"/>
                <w:lang w:eastAsia="zh-CN"/>
              </w:rPr>
              <w:t>项目</w:t>
            </w:r>
          </w:p>
        </w:tc>
        <w:tc>
          <w:tcPr>
            <w:tcW w:w="1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snapToGrid w:val="0"/>
                <w:kern w:val="0"/>
                <w:szCs w:val="21"/>
              </w:rPr>
              <w:t>技术要求</w:t>
            </w:r>
          </w:p>
        </w:tc>
        <w:tc>
          <w:tcPr>
            <w:tcW w:w="105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snapToGrid w:val="0"/>
                <w:kern w:val="0"/>
                <w:szCs w:val="21"/>
              </w:rPr>
              <w:t>单位</w:t>
            </w:r>
          </w:p>
        </w:tc>
        <w:tc>
          <w:tcPr>
            <w:tcW w:w="936"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snapToGrid w:val="0"/>
                <w:kern w:val="0"/>
                <w:szCs w:val="21"/>
              </w:rPr>
              <w:t>数量</w:t>
            </w:r>
          </w:p>
        </w:tc>
      </w:tr>
      <w:tr>
        <w:tblPrEx>
          <w:tblCellMar>
            <w:top w:w="0" w:type="dxa"/>
            <w:left w:w="108" w:type="dxa"/>
            <w:bottom w:w="0" w:type="dxa"/>
            <w:right w:w="108" w:type="dxa"/>
          </w:tblCellMar>
        </w:tblPrEx>
        <w:trPr>
          <w:trHeight w:val="855" w:hRule="exact"/>
          <w:jc w:val="center"/>
        </w:trPr>
        <w:tc>
          <w:tcPr>
            <w:tcW w:w="1648"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Times New Roman" w:asciiTheme="minorEastAsia" w:hAnsiTheme="minorEastAsia"/>
                <w:kern w:val="0"/>
                <w:sz w:val="24"/>
                <w:szCs w:val="24"/>
              </w:rPr>
            </w:pPr>
            <w:r>
              <w:rPr>
                <w:rFonts w:hint="eastAsia" w:ascii="宋体" w:hAnsi="宋体" w:cs="Arial"/>
                <w:b/>
                <w:sz w:val="21"/>
                <w:szCs w:val="21"/>
              </w:rPr>
              <w:t>肝脏样本</w:t>
            </w:r>
            <w:r>
              <w:rPr>
                <w:rFonts w:hint="eastAsia" w:ascii="宋体" w:hAnsi="宋体" w:cs="Arial"/>
                <w:b/>
                <w:sz w:val="21"/>
                <w:szCs w:val="21"/>
                <w:lang w:eastAsia="zh-CN"/>
              </w:rPr>
              <w:t>多组学测序技术服务</w:t>
            </w:r>
          </w:p>
        </w:tc>
        <w:tc>
          <w:tcPr>
            <w:tcW w:w="787"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r>
              <w:rPr>
                <w:rFonts w:hint="eastAsia" w:ascii="宋体" w:hAnsi="宋体"/>
                <w:b w:val="0"/>
                <w:kern w:val="2"/>
                <w:sz w:val="24"/>
                <w:szCs w:val="24"/>
                <w:lang w:val="en-US" w:eastAsia="zh-CN" w:bidi="ar-SA"/>
              </w:rPr>
              <w:t>1</w:t>
            </w:r>
          </w:p>
        </w:tc>
        <w:tc>
          <w:tcPr>
            <w:tcW w:w="292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r>
              <w:rPr>
                <w:rFonts w:hint="eastAsia" w:ascii="宋体" w:hAnsi="宋体"/>
                <w:b w:val="0"/>
                <w:kern w:val="2"/>
                <w:sz w:val="24"/>
                <w:szCs w:val="24"/>
                <w:lang w:val="en-US" w:eastAsia="zh-CN" w:bidi="ar-SA"/>
              </w:rPr>
              <w:t>DIA蛋白质组学</w:t>
            </w:r>
          </w:p>
        </w:tc>
        <w:tc>
          <w:tcPr>
            <w:tcW w:w="146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szCs w:val="21"/>
              </w:rPr>
              <w:t>详见</w:t>
            </w:r>
            <w:r>
              <w:rPr>
                <w:rFonts w:hint="eastAsia" w:cs="Times New Roman" w:asciiTheme="minorEastAsia" w:hAnsiTheme="minorEastAsia"/>
                <w:szCs w:val="21"/>
                <w:lang w:eastAsia="zh-CN"/>
              </w:rPr>
              <w:t>下述</w:t>
            </w:r>
          </w:p>
        </w:tc>
        <w:tc>
          <w:tcPr>
            <w:tcW w:w="105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szCs w:val="21"/>
                <w:lang w:eastAsia="zh-CN"/>
              </w:rPr>
              <w:t>例</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szCs w:val="21"/>
                <w:lang w:val="en-US" w:eastAsia="zh-CN"/>
              </w:rPr>
              <w:t>96</w:t>
            </w:r>
          </w:p>
        </w:tc>
      </w:tr>
      <w:tr>
        <w:tblPrEx>
          <w:tblCellMar>
            <w:top w:w="0" w:type="dxa"/>
            <w:left w:w="108" w:type="dxa"/>
            <w:bottom w:w="0" w:type="dxa"/>
            <w:right w:w="108" w:type="dxa"/>
          </w:tblCellMar>
        </w:tblPrEx>
        <w:trPr>
          <w:trHeight w:val="855" w:hRule="exact"/>
          <w:jc w:val="center"/>
        </w:trPr>
        <w:tc>
          <w:tcPr>
            <w:tcW w:w="1648" w:type="dxa"/>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hint="eastAsia" w:cs="Times New Roman" w:asciiTheme="minorEastAsia" w:hAnsiTheme="minorEastAsia"/>
                <w:szCs w:val="21"/>
              </w:rPr>
            </w:pPr>
          </w:p>
        </w:tc>
        <w:tc>
          <w:tcPr>
            <w:tcW w:w="787"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hint="eastAsia" w:ascii="宋体" w:hAnsi="宋体" w:cs="Arial"/>
                <w:b/>
                <w:sz w:val="21"/>
                <w:szCs w:val="21"/>
              </w:rPr>
            </w:pPr>
            <w:r>
              <w:rPr>
                <w:rFonts w:hint="eastAsia" w:ascii="Times New Roman" w:hAnsi="Times New Roman" w:cs="Times New Roman"/>
                <w:color w:val="000000"/>
                <w:sz w:val="24"/>
                <w:szCs w:val="24"/>
                <w:lang w:val="en-US" w:eastAsia="zh-CN"/>
              </w:rPr>
              <w:t>2</w:t>
            </w:r>
          </w:p>
        </w:tc>
        <w:tc>
          <w:tcPr>
            <w:tcW w:w="292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hint="eastAsia" w:ascii="宋体" w:hAnsi="宋体"/>
                <w:b w:val="0"/>
                <w:kern w:val="2"/>
                <w:sz w:val="24"/>
                <w:szCs w:val="24"/>
                <w:lang w:val="en-US" w:eastAsia="zh-CN" w:bidi="ar-SA"/>
              </w:rPr>
            </w:pPr>
            <w:r>
              <w:rPr>
                <w:rFonts w:hint="eastAsia" w:ascii="Times New Roman" w:hAnsi="Times New Roman" w:cs="Times New Roman"/>
                <w:color w:val="000000"/>
                <w:sz w:val="24"/>
                <w:szCs w:val="24"/>
              </w:rPr>
              <w:t>磷酸化修饰蛋白组学</w:t>
            </w:r>
          </w:p>
        </w:tc>
        <w:tc>
          <w:tcPr>
            <w:tcW w:w="146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b w:val="0"/>
                <w:kern w:val="2"/>
                <w:sz w:val="24"/>
                <w:szCs w:val="24"/>
                <w:lang w:val="en-US" w:eastAsia="zh-CN" w:bidi="ar-SA"/>
              </w:rPr>
            </w:pPr>
          </w:p>
        </w:tc>
        <w:tc>
          <w:tcPr>
            <w:tcW w:w="105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r>
              <w:rPr>
                <w:rFonts w:hint="eastAsia" w:cs="Times New Roman" w:asciiTheme="minorEastAsia" w:hAnsiTheme="minorEastAsia"/>
                <w:szCs w:val="21"/>
                <w:lang w:eastAsia="zh-CN"/>
              </w:rPr>
              <w:t>例</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hint="eastAsia" w:cs="Times New Roman" w:asciiTheme="minorEastAsia" w:hAnsiTheme="minorEastAsia"/>
                <w:szCs w:val="21"/>
                <w:lang w:eastAsia="zh-CN"/>
              </w:rPr>
            </w:pPr>
            <w:r>
              <w:rPr>
                <w:rFonts w:hint="eastAsia" w:cs="Times New Roman" w:asciiTheme="minorEastAsia" w:hAnsiTheme="minorEastAsia"/>
                <w:szCs w:val="21"/>
                <w:lang w:val="en-US" w:eastAsia="zh-CN"/>
              </w:rPr>
              <w:t>60</w:t>
            </w:r>
          </w:p>
        </w:tc>
      </w:tr>
      <w:tr>
        <w:tblPrEx>
          <w:tblCellMar>
            <w:top w:w="0" w:type="dxa"/>
            <w:left w:w="108" w:type="dxa"/>
            <w:bottom w:w="0" w:type="dxa"/>
            <w:right w:w="108" w:type="dxa"/>
          </w:tblCellMar>
        </w:tblPrEx>
        <w:trPr>
          <w:trHeight w:val="855" w:hRule="exact"/>
          <w:jc w:val="center"/>
        </w:trPr>
        <w:tc>
          <w:tcPr>
            <w:tcW w:w="1648" w:type="dxa"/>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hint="eastAsia" w:cs="Times New Roman" w:asciiTheme="minorEastAsia" w:hAnsiTheme="minorEastAsia"/>
                <w:szCs w:val="21"/>
              </w:rPr>
            </w:pPr>
          </w:p>
        </w:tc>
        <w:tc>
          <w:tcPr>
            <w:tcW w:w="787"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hint="eastAsia" w:ascii="宋体" w:hAnsi="宋体" w:cs="Arial"/>
                <w:b/>
                <w:sz w:val="21"/>
                <w:szCs w:val="21"/>
              </w:rPr>
            </w:pPr>
            <w:r>
              <w:rPr>
                <w:rFonts w:hint="eastAsia" w:ascii="Times New Roman" w:hAnsi="Times New Roman" w:cs="Times New Roman"/>
                <w:color w:val="000000"/>
                <w:sz w:val="24"/>
                <w:szCs w:val="24"/>
                <w:lang w:val="en-US" w:eastAsia="zh-CN"/>
              </w:rPr>
              <w:t>3</w:t>
            </w:r>
          </w:p>
        </w:tc>
        <w:tc>
          <w:tcPr>
            <w:tcW w:w="292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hint="eastAsia" w:ascii="宋体" w:hAnsi="宋体"/>
                <w:b w:val="0"/>
                <w:kern w:val="2"/>
                <w:sz w:val="24"/>
                <w:szCs w:val="24"/>
                <w:lang w:val="en-US" w:eastAsia="zh-CN" w:bidi="ar-SA"/>
              </w:rPr>
            </w:pPr>
            <w:r>
              <w:rPr>
                <w:rFonts w:hint="eastAsia" w:ascii="Times New Roman" w:hAnsi="Times New Roman" w:cs="Times New Roman"/>
                <w:color w:val="000000"/>
                <w:sz w:val="24"/>
                <w:szCs w:val="24"/>
              </w:rPr>
              <w:t>泛素化修饰蛋白质组学</w:t>
            </w:r>
          </w:p>
        </w:tc>
        <w:tc>
          <w:tcPr>
            <w:tcW w:w="146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b w:val="0"/>
                <w:kern w:val="2"/>
                <w:sz w:val="24"/>
                <w:szCs w:val="24"/>
                <w:lang w:val="en-US" w:eastAsia="zh-CN" w:bidi="ar-SA"/>
              </w:rPr>
            </w:pPr>
          </w:p>
        </w:tc>
        <w:tc>
          <w:tcPr>
            <w:tcW w:w="105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r>
              <w:rPr>
                <w:rFonts w:hint="eastAsia" w:cs="Times New Roman" w:asciiTheme="minorEastAsia" w:hAnsiTheme="minorEastAsia"/>
                <w:szCs w:val="21"/>
                <w:lang w:eastAsia="zh-CN"/>
              </w:rPr>
              <w:t>例</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hint="eastAsia" w:cs="Times New Roman" w:asciiTheme="minorEastAsia" w:hAnsiTheme="minorEastAsia"/>
                <w:szCs w:val="21"/>
                <w:lang w:eastAsia="zh-CN"/>
              </w:rPr>
            </w:pPr>
            <w:r>
              <w:rPr>
                <w:rFonts w:hint="eastAsia" w:cs="Times New Roman" w:asciiTheme="minorEastAsia" w:hAnsiTheme="minorEastAsia"/>
                <w:szCs w:val="21"/>
                <w:lang w:val="en-US" w:eastAsia="zh-CN"/>
              </w:rPr>
              <w:t>60</w:t>
            </w:r>
          </w:p>
        </w:tc>
      </w:tr>
      <w:tr>
        <w:tblPrEx>
          <w:tblCellMar>
            <w:top w:w="0" w:type="dxa"/>
            <w:left w:w="108" w:type="dxa"/>
            <w:bottom w:w="0" w:type="dxa"/>
            <w:right w:w="108" w:type="dxa"/>
          </w:tblCellMar>
        </w:tblPrEx>
        <w:trPr>
          <w:trHeight w:val="855" w:hRule="exact"/>
          <w:jc w:val="center"/>
        </w:trPr>
        <w:tc>
          <w:tcPr>
            <w:tcW w:w="1648" w:type="dxa"/>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hint="eastAsia" w:cs="Times New Roman" w:asciiTheme="minorEastAsia" w:hAnsiTheme="minorEastAsia"/>
                <w:szCs w:val="21"/>
              </w:rPr>
            </w:pPr>
          </w:p>
        </w:tc>
        <w:tc>
          <w:tcPr>
            <w:tcW w:w="787"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hint="eastAsia" w:ascii="宋体" w:hAnsi="宋体" w:cs="Arial"/>
                <w:b/>
                <w:sz w:val="21"/>
                <w:szCs w:val="21"/>
              </w:rPr>
            </w:pPr>
            <w:r>
              <w:rPr>
                <w:rFonts w:hint="eastAsia" w:ascii="Times New Roman" w:hAnsi="Times New Roman" w:cs="Times New Roman"/>
                <w:color w:val="000000"/>
                <w:sz w:val="24"/>
                <w:szCs w:val="24"/>
                <w:lang w:val="en-US" w:eastAsia="zh-CN"/>
              </w:rPr>
              <w:t>4</w:t>
            </w:r>
          </w:p>
        </w:tc>
        <w:tc>
          <w:tcPr>
            <w:tcW w:w="292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hint="eastAsia" w:ascii="宋体" w:hAnsi="宋体"/>
                <w:b w:val="0"/>
                <w:kern w:val="2"/>
                <w:sz w:val="24"/>
                <w:szCs w:val="24"/>
                <w:lang w:val="en-US" w:eastAsia="zh-CN" w:bidi="ar-SA"/>
              </w:rPr>
            </w:pPr>
            <w:r>
              <w:rPr>
                <w:rFonts w:hint="eastAsia" w:ascii="Times New Roman" w:hAnsi="Times New Roman" w:cs="Times New Roman"/>
                <w:color w:val="000000"/>
                <w:sz w:val="24"/>
                <w:szCs w:val="24"/>
              </w:rPr>
              <w:t>N</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糖基化修饰蛋白质组学</w:t>
            </w:r>
          </w:p>
        </w:tc>
        <w:tc>
          <w:tcPr>
            <w:tcW w:w="146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b w:val="0"/>
                <w:kern w:val="2"/>
                <w:sz w:val="24"/>
                <w:szCs w:val="24"/>
                <w:lang w:val="en-US" w:eastAsia="zh-CN" w:bidi="ar-SA"/>
              </w:rPr>
            </w:pPr>
          </w:p>
        </w:tc>
        <w:tc>
          <w:tcPr>
            <w:tcW w:w="105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r>
              <w:rPr>
                <w:rFonts w:hint="eastAsia" w:cs="Times New Roman" w:asciiTheme="minorEastAsia" w:hAnsiTheme="minorEastAsia"/>
                <w:szCs w:val="21"/>
                <w:lang w:eastAsia="zh-CN"/>
              </w:rPr>
              <w:t>例</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hint="eastAsia" w:cs="Times New Roman" w:asciiTheme="minorEastAsia" w:hAnsiTheme="minorEastAsia"/>
                <w:szCs w:val="21"/>
                <w:lang w:eastAsia="zh-CN"/>
              </w:rPr>
            </w:pPr>
            <w:r>
              <w:rPr>
                <w:rFonts w:hint="eastAsia" w:cs="Times New Roman" w:asciiTheme="minorEastAsia" w:hAnsiTheme="minorEastAsia"/>
                <w:szCs w:val="21"/>
                <w:lang w:val="en-US" w:eastAsia="zh-CN"/>
              </w:rPr>
              <w:t>48</w:t>
            </w:r>
          </w:p>
        </w:tc>
      </w:tr>
      <w:tr>
        <w:tblPrEx>
          <w:tblCellMar>
            <w:top w:w="0" w:type="dxa"/>
            <w:left w:w="108" w:type="dxa"/>
            <w:bottom w:w="0" w:type="dxa"/>
            <w:right w:w="108" w:type="dxa"/>
          </w:tblCellMar>
        </w:tblPrEx>
        <w:trPr>
          <w:trHeight w:val="855" w:hRule="exact"/>
          <w:jc w:val="center"/>
        </w:trPr>
        <w:tc>
          <w:tcPr>
            <w:tcW w:w="1648" w:type="dxa"/>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hint="eastAsia" w:cs="Times New Roman" w:asciiTheme="minorEastAsia" w:hAnsiTheme="minorEastAsia"/>
                <w:szCs w:val="21"/>
              </w:rPr>
            </w:pPr>
          </w:p>
        </w:tc>
        <w:tc>
          <w:tcPr>
            <w:tcW w:w="787"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hint="eastAsia" w:ascii="宋体" w:hAnsi="宋体" w:cs="Arial"/>
                <w:b/>
                <w:sz w:val="21"/>
                <w:szCs w:val="21"/>
              </w:rPr>
            </w:pPr>
            <w:r>
              <w:rPr>
                <w:rFonts w:hint="eastAsia" w:ascii="Times New Roman" w:hAnsi="Times New Roman" w:cs="Times New Roman"/>
                <w:color w:val="000000"/>
                <w:sz w:val="24"/>
                <w:szCs w:val="24"/>
                <w:lang w:val="en-US" w:eastAsia="zh-CN"/>
              </w:rPr>
              <w:t>5</w:t>
            </w:r>
          </w:p>
        </w:tc>
        <w:tc>
          <w:tcPr>
            <w:tcW w:w="292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hint="eastAsia" w:ascii="宋体" w:hAnsi="宋体"/>
                <w:b w:val="0"/>
                <w:kern w:val="2"/>
                <w:sz w:val="24"/>
                <w:szCs w:val="24"/>
                <w:lang w:val="en-US" w:eastAsia="zh-CN" w:bidi="ar-SA"/>
              </w:rPr>
            </w:pPr>
            <w:r>
              <w:rPr>
                <w:rFonts w:hint="eastAsia" w:ascii="Times New Roman" w:hAnsi="Times New Roman" w:cs="Times New Roman"/>
                <w:color w:val="000000"/>
                <w:sz w:val="24"/>
                <w:szCs w:val="24"/>
              </w:rPr>
              <w:t>琥珀酰化修饰蛋白质组学</w:t>
            </w:r>
          </w:p>
        </w:tc>
        <w:tc>
          <w:tcPr>
            <w:tcW w:w="146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b w:val="0"/>
                <w:kern w:val="2"/>
                <w:sz w:val="24"/>
                <w:szCs w:val="24"/>
                <w:lang w:val="en-US" w:eastAsia="zh-CN" w:bidi="ar-SA"/>
              </w:rPr>
            </w:pPr>
          </w:p>
        </w:tc>
        <w:tc>
          <w:tcPr>
            <w:tcW w:w="105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r>
              <w:rPr>
                <w:rFonts w:hint="eastAsia" w:cs="Times New Roman" w:asciiTheme="minorEastAsia" w:hAnsiTheme="minorEastAsia"/>
                <w:szCs w:val="21"/>
                <w:lang w:eastAsia="zh-CN"/>
              </w:rPr>
              <w:t>例</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hint="eastAsia" w:cs="Times New Roman" w:asciiTheme="minorEastAsia" w:hAnsiTheme="minorEastAsia"/>
                <w:szCs w:val="21"/>
                <w:lang w:eastAsia="zh-CN"/>
              </w:rPr>
            </w:pPr>
            <w:r>
              <w:rPr>
                <w:rFonts w:hint="eastAsia" w:cs="Times New Roman" w:asciiTheme="minorEastAsia" w:hAnsiTheme="minorEastAsia"/>
                <w:szCs w:val="21"/>
                <w:lang w:val="en-US" w:eastAsia="zh-CN"/>
              </w:rPr>
              <w:t>48</w:t>
            </w:r>
          </w:p>
        </w:tc>
      </w:tr>
      <w:tr>
        <w:tblPrEx>
          <w:tblCellMar>
            <w:top w:w="0" w:type="dxa"/>
            <w:left w:w="108" w:type="dxa"/>
            <w:bottom w:w="0" w:type="dxa"/>
            <w:right w:w="108" w:type="dxa"/>
          </w:tblCellMar>
        </w:tblPrEx>
        <w:trPr>
          <w:trHeight w:val="855" w:hRule="exact"/>
          <w:jc w:val="center"/>
        </w:trPr>
        <w:tc>
          <w:tcPr>
            <w:tcW w:w="1648" w:type="dxa"/>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hint="eastAsia" w:cs="Times New Roman" w:asciiTheme="minorEastAsia" w:hAnsiTheme="minorEastAsia"/>
                <w:szCs w:val="21"/>
              </w:rPr>
            </w:pPr>
          </w:p>
        </w:tc>
        <w:tc>
          <w:tcPr>
            <w:tcW w:w="787"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hint="eastAsia" w:ascii="宋体" w:hAnsi="宋体" w:cs="Arial"/>
                <w:b/>
                <w:sz w:val="21"/>
                <w:szCs w:val="21"/>
              </w:rPr>
            </w:pPr>
            <w:r>
              <w:rPr>
                <w:rFonts w:hint="eastAsia" w:ascii="Times New Roman" w:hAnsi="Times New Roman" w:cs="Times New Roman"/>
                <w:color w:val="000000"/>
                <w:sz w:val="24"/>
                <w:szCs w:val="24"/>
                <w:lang w:val="en-US" w:eastAsia="zh-CN"/>
              </w:rPr>
              <w:t>6</w:t>
            </w:r>
          </w:p>
        </w:tc>
        <w:tc>
          <w:tcPr>
            <w:tcW w:w="292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hint="eastAsia" w:ascii="宋体" w:hAnsi="宋体"/>
                <w:b w:val="0"/>
                <w:kern w:val="2"/>
                <w:sz w:val="24"/>
                <w:szCs w:val="24"/>
                <w:lang w:val="en-US" w:eastAsia="zh-CN" w:bidi="ar-SA"/>
              </w:rPr>
            </w:pPr>
            <w:r>
              <w:rPr>
                <w:rFonts w:hint="eastAsia" w:ascii="Times New Roman" w:hAnsi="Times New Roman" w:cs="Times New Roman"/>
                <w:color w:val="000000"/>
                <w:sz w:val="24"/>
                <w:szCs w:val="24"/>
              </w:rPr>
              <w:t>非靶向代谢组学</w:t>
            </w:r>
          </w:p>
        </w:tc>
        <w:tc>
          <w:tcPr>
            <w:tcW w:w="146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b w:val="0"/>
                <w:kern w:val="2"/>
                <w:sz w:val="24"/>
                <w:szCs w:val="24"/>
                <w:lang w:val="en-US" w:eastAsia="zh-CN" w:bidi="ar-SA"/>
              </w:rPr>
            </w:pPr>
          </w:p>
        </w:tc>
        <w:tc>
          <w:tcPr>
            <w:tcW w:w="105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hint="eastAsia" w:cs="Times New Roman" w:asciiTheme="minorEastAsia" w:hAnsiTheme="minorEastAsia"/>
                <w:szCs w:val="21"/>
              </w:rPr>
            </w:pPr>
            <w:r>
              <w:rPr>
                <w:rFonts w:hint="eastAsia" w:cs="Times New Roman" w:asciiTheme="minorEastAsia" w:hAnsiTheme="minorEastAsia"/>
                <w:szCs w:val="21"/>
                <w:lang w:eastAsia="zh-CN"/>
              </w:rPr>
              <w:t>例</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hint="eastAsia" w:cs="Times New Roman" w:asciiTheme="minorEastAsia" w:hAnsiTheme="minorEastAsia"/>
                <w:szCs w:val="21"/>
                <w:lang w:eastAsia="zh-CN"/>
              </w:rPr>
            </w:pPr>
            <w:r>
              <w:rPr>
                <w:rFonts w:hint="eastAsia" w:cs="Times New Roman" w:asciiTheme="minorEastAsia" w:hAnsiTheme="minorEastAsia"/>
                <w:szCs w:val="21"/>
                <w:lang w:val="en-US" w:eastAsia="zh-CN"/>
              </w:rPr>
              <w:t>700</w:t>
            </w:r>
          </w:p>
        </w:tc>
      </w:tr>
      <w:bookmarkEnd w:id="6"/>
    </w:tbl>
    <w:p>
      <w:pPr>
        <w:spacing w:line="520" w:lineRule="exact"/>
        <w:jc w:val="center"/>
        <w:rPr>
          <w:rFonts w:ascii="宋体" w:hAnsi="宋体" w:cs="宋体"/>
          <w:bCs/>
          <w:kern w:val="0"/>
          <w:sz w:val="44"/>
          <w:szCs w:val="44"/>
        </w:rPr>
      </w:pPr>
    </w:p>
    <w:p>
      <w:pPr>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多组学测序技术参数要求</w:t>
      </w:r>
    </w:p>
    <w:p>
      <w:pPr>
        <w:pStyle w:val="45"/>
        <w:numPr>
          <w:ilvl w:val="0"/>
          <w:numId w:val="1"/>
        </w:numPr>
        <w:ind w:firstLineChars="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IA</w:t>
      </w:r>
      <w:r>
        <w:rPr>
          <w:rFonts w:hint="eastAsia" w:ascii="Times New Roman" w:hAnsi="Times New Roman" w:cs="Times New Roman"/>
          <w:color w:val="000000" w:themeColor="text1"/>
          <w:sz w:val="24"/>
          <w:szCs w:val="24"/>
          <w14:textFill>
            <w14:solidFill>
              <w14:schemeClr w14:val="tx1"/>
            </w14:solidFill>
          </w14:textFill>
        </w:rPr>
        <w:t>蛋白质组学</w:t>
      </w:r>
    </w:p>
    <w:p>
      <w:pPr>
        <w:ind w:firstLine="462"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1）项目内容：9</w:t>
      </w:r>
      <w:r>
        <w:rPr>
          <w:rFonts w:ascii="Times New Roman" w:hAnsi="Times New Roman" w:cs="Times New Roman"/>
          <w:color w:val="000000" w:themeColor="text1"/>
          <w:sz w:val="24"/>
          <w:szCs w:val="24"/>
          <w14:textFill>
            <w14:solidFill>
              <w14:schemeClr w14:val="tx1"/>
            </w14:solidFill>
          </w14:textFill>
        </w:rPr>
        <w:t>6</w:t>
      </w:r>
      <w:r>
        <w:rPr>
          <w:rFonts w:hint="eastAsia" w:ascii="Times New Roman" w:hAnsi="Times New Roman" w:cs="Times New Roman"/>
          <w:color w:val="000000" w:themeColor="text1"/>
          <w:sz w:val="24"/>
          <w:szCs w:val="24"/>
          <w14:textFill>
            <w14:solidFill>
              <w14:schemeClr w14:val="tx1"/>
            </w14:solidFill>
          </w14:textFill>
        </w:rPr>
        <w:t>例肝脏组织</w:t>
      </w:r>
      <w:r>
        <w:rPr>
          <w:rFonts w:ascii="Times New Roman" w:hAnsi="Times New Roman" w:cs="Times New Roman"/>
          <w:color w:val="000000" w:themeColor="text1"/>
          <w:sz w:val="24"/>
          <w:szCs w:val="24"/>
          <w14:textFill>
            <w14:solidFill>
              <w14:schemeClr w14:val="tx1"/>
            </w14:solidFill>
          </w14:textFill>
        </w:rPr>
        <w:t>DIA</w:t>
      </w:r>
      <w:r>
        <w:rPr>
          <w:rFonts w:hint="eastAsia" w:ascii="Times New Roman" w:hAnsi="Times New Roman" w:cs="Times New Roman"/>
          <w:color w:val="000000" w:themeColor="text1"/>
          <w:sz w:val="24"/>
          <w:szCs w:val="24"/>
          <w14:textFill>
            <w14:solidFill>
              <w14:schemeClr w14:val="tx1"/>
            </w14:solidFill>
          </w14:textFill>
        </w:rPr>
        <w:t>蛋白质组学</w:t>
      </w:r>
    </w:p>
    <w:p>
      <w:pPr>
        <w:ind w:firstLine="462" w:firstLineChars="20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2）测序平台：</w:t>
      </w:r>
      <w:r>
        <w:rPr>
          <w:rFonts w:ascii="Times New Roman" w:hAnsi="Times New Roman" w:cs="Times New Roman"/>
          <w:sz w:val="24"/>
          <w:szCs w:val="24"/>
        </w:rPr>
        <w:t>Q Exactive™ HF-X</w:t>
      </w:r>
    </w:p>
    <w:p>
      <w:pPr>
        <w:ind w:left="980" w:hanging="809" w:hangingChars="35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    3</w:t>
      </w:r>
      <w:r>
        <w:rPr>
          <w:rFonts w:hint="eastAsia" w:ascii="Times New Roman" w:hAnsi="Times New Roman" w:cs="Times New Roman"/>
          <w:sz w:val="24"/>
          <w:szCs w:val="24"/>
        </w:rPr>
        <w:t>）仪器参数：</w:t>
      </w:r>
      <w:r>
        <w:rPr>
          <w:rFonts w:ascii="Times New Roman" w:hAnsi="Times New Roman" w:cs="Times New Roman"/>
          <w:color w:val="000000" w:themeColor="text1"/>
          <w:sz w:val="24"/>
          <w:szCs w:val="24"/>
          <w14:textFill>
            <w14:solidFill>
              <w14:schemeClr w14:val="tx1"/>
            </w14:solidFill>
          </w14:textFill>
        </w:rPr>
        <w:t>全扫描MS：100fg</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上柱量利血平的S/N为150：1</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SIM：50 fg </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上柱量利血平的S/N为150：1</w:t>
      </w:r>
      <w:r>
        <w:rPr>
          <w:rFonts w:hint="eastAsia" w:ascii="Times New Roman" w:hAnsi="Times New Roman" w:cs="Times New Roman"/>
          <w:color w:val="000000" w:themeColor="text1"/>
          <w:sz w:val="24"/>
          <w:szCs w:val="24"/>
          <w14:textFill>
            <w14:solidFill>
              <w14:schemeClr w14:val="tx1"/>
            </w14:solidFill>
          </w14:textFill>
        </w:rPr>
        <w:t>，分辨率为</w:t>
      </w:r>
      <w:r>
        <w:rPr>
          <w:rFonts w:ascii="Times New Roman" w:hAnsi="Times New Roman" w:cs="Times New Roman"/>
          <w:color w:val="000000" w:themeColor="text1"/>
          <w:sz w:val="24"/>
          <w:szCs w:val="24"/>
          <w14:textFill>
            <w14:solidFill>
              <w14:schemeClr w14:val="tx1"/>
            </w14:solidFill>
          </w14:textFill>
        </w:rPr>
        <w:t>240,000 @ m/z 200</w:t>
      </w:r>
      <w:r>
        <w:rPr>
          <w:rFonts w:hint="eastAsia" w:ascii="Times New Roman" w:hAnsi="Times New Roman" w:cs="Times New Roman"/>
          <w:color w:val="000000" w:themeColor="text1"/>
          <w:sz w:val="24"/>
          <w:szCs w:val="24"/>
          <w14:textFill>
            <w14:solidFill>
              <w14:schemeClr w14:val="tx1"/>
            </w14:solidFill>
          </w14:textFill>
        </w:rPr>
        <w:t>，扫描速度为</w:t>
      </w:r>
      <w:r>
        <w:rPr>
          <w:rFonts w:ascii="Times New Roman" w:hAnsi="Times New Roman" w:cs="Times New Roman"/>
          <w:color w:val="000000" w:themeColor="text1"/>
          <w:sz w:val="24"/>
          <w:szCs w:val="24"/>
          <w14:textFill>
            <w14:solidFill>
              <w14:schemeClr w14:val="tx1"/>
            </w14:solidFill>
          </w14:textFill>
        </w:rPr>
        <w:t>40 Hz</w:t>
      </w:r>
    </w:p>
    <w:p>
      <w:pPr>
        <w:ind w:left="749" w:leftChars="200" w:hanging="347" w:hangingChars="150"/>
        <w:rPr>
          <w:rFonts w:ascii="Times New Roman" w:hAnsi="Times New Roman" w:cs="Times New Roman"/>
          <w:sz w:val="24"/>
          <w:szCs w:val="24"/>
        </w:rPr>
      </w:pPr>
      <w:r>
        <w:rPr>
          <w:rFonts w:hint="eastAsia" w:ascii="Times New Roman" w:hAnsi="Times New Roman" w:cs="Times New Roman"/>
          <w:sz w:val="24"/>
          <w:szCs w:val="24"/>
        </w:rPr>
        <w:t>4）分析平台：</w:t>
      </w:r>
      <w:r>
        <w:rPr>
          <w:rFonts w:ascii="Times New Roman" w:hAnsi="Times New Roman" w:cs="Times New Roman"/>
          <w:sz w:val="24"/>
          <w:szCs w:val="24"/>
        </w:rPr>
        <w:t>Proteome Discoverer 2.2进行搜库，数据处理采用Spectronaut TM Pulsar</w:t>
      </w:r>
    </w:p>
    <w:p>
      <w:pPr>
        <w:ind w:left="749" w:leftChars="200" w:hanging="347" w:hangingChars="150"/>
        <w:rPr>
          <w:rFonts w:ascii="Times New Roman" w:hAnsi="Times New Roman" w:cs="Times New Roman"/>
          <w:sz w:val="24"/>
          <w:szCs w:val="24"/>
        </w:rPr>
      </w:pPr>
      <w:r>
        <w:rPr>
          <w:rFonts w:hint="eastAsia" w:ascii="Times New Roman" w:hAnsi="Times New Roman" w:cs="Times New Roman"/>
          <w:sz w:val="24"/>
          <w:szCs w:val="24"/>
        </w:rPr>
        <w:t>5）承诺指标：每例样本检测不低于6</w:t>
      </w:r>
      <w:r>
        <w:rPr>
          <w:rFonts w:ascii="Times New Roman" w:hAnsi="Times New Roman" w:cs="Times New Roman"/>
          <w:sz w:val="24"/>
          <w:szCs w:val="24"/>
        </w:rPr>
        <w:t>000</w:t>
      </w:r>
      <w:r>
        <w:rPr>
          <w:rFonts w:hint="eastAsia" w:ascii="Times New Roman" w:hAnsi="Times New Roman" w:cs="Times New Roman"/>
          <w:sz w:val="24"/>
          <w:szCs w:val="24"/>
        </w:rPr>
        <w:t>个蛋白</w:t>
      </w:r>
    </w:p>
    <w:p>
      <w:pPr>
        <w:ind w:left="749" w:leftChars="200" w:hanging="347" w:hangingChars="150"/>
        <w:rPr>
          <w:rFonts w:ascii="宋体" w:hAnsi="宋体"/>
          <w:sz w:val="24"/>
          <w:szCs w:val="24"/>
        </w:rPr>
      </w:pPr>
      <w:r>
        <w:rPr>
          <w:rFonts w:hint="eastAsia" w:ascii="Times New Roman" w:hAnsi="Times New Roman" w:cs="Times New Roman"/>
          <w:sz w:val="24"/>
          <w:szCs w:val="24"/>
        </w:rPr>
        <w:t>6）分析内容：</w:t>
      </w:r>
      <w:r>
        <w:rPr>
          <w:rFonts w:hint="eastAsia" w:ascii="宋体" w:hAnsi="宋体"/>
          <w:sz w:val="24"/>
          <w:szCs w:val="24"/>
        </w:rPr>
        <w:t>基本分析+高级分析+个性化分析+多组学关联分析</w:t>
      </w:r>
    </w:p>
    <w:p>
      <w:pPr>
        <w:ind w:left="749" w:leftChars="200" w:hanging="347" w:hangingChars="150"/>
        <w:rPr>
          <w:rFonts w:ascii="宋体" w:hAnsi="宋体"/>
          <w:sz w:val="24"/>
          <w:szCs w:val="24"/>
        </w:rPr>
      </w:pPr>
      <w:r>
        <w:rPr>
          <w:rFonts w:hint="eastAsia" w:ascii="宋体" w:hAnsi="宋体"/>
          <w:sz w:val="24"/>
          <w:szCs w:val="24"/>
        </w:rPr>
        <w:t>7） 招标公司需具备ISO9001质量管理体系认证；实验室通过CAP，</w:t>
      </w:r>
      <w:r>
        <w:rPr>
          <w:rFonts w:ascii="宋体" w:hAnsi="宋体"/>
          <w:sz w:val="24"/>
          <w:szCs w:val="24"/>
        </w:rPr>
        <w:t>CLIA</w:t>
      </w:r>
      <w:r>
        <w:rPr>
          <w:rFonts w:hint="eastAsia" w:ascii="宋体" w:hAnsi="宋体"/>
          <w:sz w:val="24"/>
          <w:szCs w:val="24"/>
        </w:rPr>
        <w:t>认证，</w:t>
      </w:r>
    </w:p>
    <w:p>
      <w:pPr>
        <w:ind w:left="749" w:leftChars="200" w:hanging="347" w:hangingChars="150"/>
        <w:rPr>
          <w:rFonts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 xml:space="preserve"> 招标公司需拥有自主的</w:t>
      </w:r>
      <w:r>
        <w:rPr>
          <w:rFonts w:ascii="Times New Roman" w:hAnsi="Times New Roman" w:cs="Times New Roman"/>
          <w:sz w:val="24"/>
          <w:szCs w:val="24"/>
        </w:rPr>
        <w:t>Q Exactive™ HF-X</w:t>
      </w:r>
      <w:r>
        <w:rPr>
          <w:rFonts w:hint="eastAsia" w:ascii="Times New Roman" w:hAnsi="Times New Roman" w:cs="Times New Roman"/>
          <w:sz w:val="24"/>
          <w:szCs w:val="24"/>
        </w:rPr>
        <w:t>质谱仪，</w:t>
      </w:r>
      <w:r>
        <w:rPr>
          <w:rFonts w:hint="eastAsia" w:ascii="宋体" w:hAnsi="宋体"/>
          <w:sz w:val="24"/>
          <w:szCs w:val="24"/>
        </w:rPr>
        <w:t>具备自主蛋白提取，质谱测序等实验条件；拥有独立的研发与分析团队，具备提供详细测序方案以及提供个性化分析的能力</w:t>
      </w:r>
    </w:p>
    <w:p>
      <w:pPr>
        <w:ind w:left="749" w:leftChars="200" w:hanging="347" w:hangingChars="150"/>
        <w:rPr>
          <w:rFonts w:hint="eastAsia" w:ascii="宋体" w:hAnsi="宋体"/>
          <w:sz w:val="24"/>
          <w:szCs w:val="24"/>
        </w:rPr>
      </w:pPr>
    </w:p>
    <w:p>
      <w:pPr>
        <w:rPr>
          <w:rFonts w:ascii="宋体" w:hAnsi="宋体"/>
          <w:sz w:val="24"/>
          <w:szCs w:val="24"/>
        </w:rPr>
      </w:pPr>
      <w:r>
        <w:rPr>
          <w:rFonts w:ascii="宋体" w:hAnsi="宋体"/>
          <w:sz w:val="24"/>
          <w:szCs w:val="24"/>
        </w:rPr>
        <w:t xml:space="preserve">2. </w:t>
      </w:r>
      <w:r>
        <w:rPr>
          <w:rFonts w:hint="eastAsia" w:ascii="Times New Roman" w:hAnsi="Times New Roman" w:cs="Times New Roman"/>
          <w:color w:val="000000" w:themeColor="text1"/>
          <w:sz w:val="24"/>
          <w:szCs w:val="24"/>
          <w14:textFill>
            <w14:solidFill>
              <w14:schemeClr w14:val="tx1"/>
            </w14:solidFill>
          </w14:textFill>
        </w:rPr>
        <w:t>磷酸化修饰蛋白组学</w:t>
      </w:r>
    </w:p>
    <w:p>
      <w:pPr>
        <w:ind w:firstLine="462"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1）项目内容：</w:t>
      </w:r>
      <w:r>
        <w:rPr>
          <w:rFonts w:ascii="Times New Roman" w:hAnsi="Times New Roman" w:cs="Times New Roman"/>
          <w:color w:val="000000" w:themeColor="text1"/>
          <w:sz w:val="24"/>
          <w:szCs w:val="24"/>
          <w14:textFill>
            <w14:solidFill>
              <w14:schemeClr w14:val="tx1"/>
            </w14:solidFill>
          </w14:textFill>
        </w:rPr>
        <w:t>60</w:t>
      </w:r>
      <w:r>
        <w:rPr>
          <w:rFonts w:hint="eastAsia" w:ascii="Times New Roman" w:hAnsi="Times New Roman" w:cs="Times New Roman"/>
          <w:color w:val="000000" w:themeColor="text1"/>
          <w:sz w:val="24"/>
          <w:szCs w:val="24"/>
          <w14:textFill>
            <w14:solidFill>
              <w14:schemeClr w14:val="tx1"/>
            </w14:solidFill>
          </w14:textFill>
        </w:rPr>
        <w:t>例肝脏组织磷酸化修饰蛋白质组学</w:t>
      </w:r>
    </w:p>
    <w:p>
      <w:pPr>
        <w:ind w:firstLine="462" w:firstLineChars="20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2）测序平台：</w:t>
      </w:r>
      <w:r>
        <w:rPr>
          <w:rFonts w:ascii="Times New Roman" w:hAnsi="Times New Roman" w:cs="Times New Roman"/>
          <w:sz w:val="24"/>
          <w:szCs w:val="24"/>
        </w:rPr>
        <w:t>Q Exactive™ HF-X</w:t>
      </w:r>
    </w:p>
    <w:p>
      <w:pPr>
        <w:ind w:firstLine="462" w:firstLineChars="200"/>
        <w:rPr>
          <w:rFonts w:hint="eastAsia" w:ascii="Times New Roman" w:hAnsi="Times New Roman" w:cs="Times New Roman"/>
          <w:sz w:val="24"/>
          <w:szCs w:val="24"/>
        </w:rPr>
      </w:pPr>
      <w:r>
        <w:rPr>
          <w:rFonts w:hint="eastAsia" w:ascii="Times New Roman" w:hAnsi="Times New Roman" w:cs="Times New Roman"/>
          <w:sz w:val="24"/>
          <w:szCs w:val="24"/>
        </w:rPr>
        <w:t>3）富集平台：</w:t>
      </w:r>
      <w:r>
        <w:rPr>
          <w:rFonts w:ascii="Times New Roman" w:hAnsi="Times New Roman" w:cs="Times New Roman"/>
          <w:sz w:val="24"/>
          <w:szCs w:val="24"/>
        </w:rPr>
        <w:t>IMAC-F</w:t>
      </w:r>
      <w:r>
        <w:rPr>
          <w:rFonts w:hint="eastAsia" w:ascii="Times New Roman" w:hAnsi="Times New Roman" w:cs="Times New Roman"/>
          <w:sz w:val="24"/>
          <w:szCs w:val="24"/>
        </w:rPr>
        <w:t>e</w:t>
      </w:r>
    </w:p>
    <w:p>
      <w:pPr>
        <w:ind w:left="980" w:hanging="809" w:hangingChars="35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    4</w:t>
      </w:r>
      <w:r>
        <w:rPr>
          <w:rFonts w:hint="eastAsia" w:ascii="Times New Roman" w:hAnsi="Times New Roman" w:cs="Times New Roman"/>
          <w:sz w:val="24"/>
          <w:szCs w:val="24"/>
        </w:rPr>
        <w:t>）仪器参数：</w:t>
      </w:r>
      <w:r>
        <w:rPr>
          <w:rFonts w:ascii="Times New Roman" w:hAnsi="Times New Roman" w:cs="Times New Roman"/>
          <w:color w:val="000000" w:themeColor="text1"/>
          <w:sz w:val="24"/>
          <w:szCs w:val="24"/>
          <w14:textFill>
            <w14:solidFill>
              <w14:schemeClr w14:val="tx1"/>
            </w14:solidFill>
          </w14:textFill>
        </w:rPr>
        <w:t>全扫描MS：100fg</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上柱量利血平的S/N为150：1</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SIM：50 fg </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上柱量利血平的S/N为150：1</w:t>
      </w:r>
      <w:r>
        <w:rPr>
          <w:rFonts w:hint="eastAsia" w:ascii="Times New Roman" w:hAnsi="Times New Roman" w:cs="Times New Roman"/>
          <w:color w:val="000000" w:themeColor="text1"/>
          <w:sz w:val="24"/>
          <w:szCs w:val="24"/>
          <w14:textFill>
            <w14:solidFill>
              <w14:schemeClr w14:val="tx1"/>
            </w14:solidFill>
          </w14:textFill>
        </w:rPr>
        <w:t>，分辨率为</w:t>
      </w:r>
      <w:r>
        <w:rPr>
          <w:rFonts w:ascii="Times New Roman" w:hAnsi="Times New Roman" w:cs="Times New Roman"/>
          <w:color w:val="000000" w:themeColor="text1"/>
          <w:sz w:val="24"/>
          <w:szCs w:val="24"/>
          <w14:textFill>
            <w14:solidFill>
              <w14:schemeClr w14:val="tx1"/>
            </w14:solidFill>
          </w14:textFill>
        </w:rPr>
        <w:t>240,000 @ m/z 200</w:t>
      </w:r>
      <w:r>
        <w:rPr>
          <w:rFonts w:hint="eastAsia" w:ascii="Times New Roman" w:hAnsi="Times New Roman" w:cs="Times New Roman"/>
          <w:color w:val="000000" w:themeColor="text1"/>
          <w:sz w:val="24"/>
          <w:szCs w:val="24"/>
          <w14:textFill>
            <w14:solidFill>
              <w14:schemeClr w14:val="tx1"/>
            </w14:solidFill>
          </w14:textFill>
        </w:rPr>
        <w:t>，扫描速度为</w:t>
      </w:r>
      <w:r>
        <w:rPr>
          <w:rFonts w:ascii="Times New Roman" w:hAnsi="Times New Roman" w:cs="Times New Roman"/>
          <w:color w:val="000000" w:themeColor="text1"/>
          <w:sz w:val="24"/>
          <w:szCs w:val="24"/>
          <w14:textFill>
            <w14:solidFill>
              <w14:schemeClr w14:val="tx1"/>
            </w14:solidFill>
          </w14:textFill>
        </w:rPr>
        <w:t>40 Hz</w:t>
      </w:r>
    </w:p>
    <w:p>
      <w:pPr>
        <w:ind w:left="749" w:leftChars="200" w:hanging="347" w:hangingChars="15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）分析平台：</w:t>
      </w:r>
      <w:r>
        <w:rPr>
          <w:rFonts w:ascii="Times New Roman" w:hAnsi="Times New Roman" w:cs="Times New Roman"/>
          <w:sz w:val="24"/>
          <w:szCs w:val="24"/>
        </w:rPr>
        <w:t>Proteome Discoverer 2.2进行搜库，数据处理采用Spectronaut TM Pulsar</w:t>
      </w:r>
    </w:p>
    <w:p>
      <w:pPr>
        <w:ind w:left="749" w:leftChars="200" w:hanging="347" w:hangingChars="150"/>
        <w:rPr>
          <w:rFonts w:ascii="Times New Roman" w:hAnsi="Times New Roman" w:cs="Times New Roman"/>
          <w:sz w:val="24"/>
          <w:szCs w:val="24"/>
        </w:rPr>
      </w:pPr>
      <w:r>
        <w:rPr>
          <w:rFonts w:ascii="Times New Roman" w:hAnsi="Times New Roman" w:cs="Times New Roman"/>
          <w:sz w:val="24"/>
          <w:szCs w:val="24"/>
        </w:rPr>
        <w:t>6</w:t>
      </w:r>
      <w:r>
        <w:rPr>
          <w:rFonts w:hint="eastAsia" w:ascii="Times New Roman" w:hAnsi="Times New Roman" w:cs="Times New Roman"/>
          <w:sz w:val="24"/>
          <w:szCs w:val="24"/>
        </w:rPr>
        <w:t>）承诺指标：每例样本检测不低于</w:t>
      </w:r>
      <w:r>
        <w:rPr>
          <w:rFonts w:ascii="Times New Roman" w:hAnsi="Times New Roman" w:cs="Times New Roman"/>
          <w:sz w:val="24"/>
          <w:szCs w:val="24"/>
        </w:rPr>
        <w:t>10000</w:t>
      </w:r>
      <w:r>
        <w:rPr>
          <w:rFonts w:hint="eastAsia" w:ascii="Times New Roman" w:hAnsi="Times New Roman" w:cs="Times New Roman"/>
          <w:sz w:val="24"/>
          <w:szCs w:val="24"/>
        </w:rPr>
        <w:t>个磷酸化位点</w:t>
      </w:r>
    </w:p>
    <w:p>
      <w:pPr>
        <w:ind w:left="749" w:leftChars="200" w:hanging="347" w:hangingChars="150"/>
        <w:rPr>
          <w:rFonts w:ascii="宋体" w:hAnsi="宋体"/>
          <w:sz w:val="24"/>
          <w:szCs w:val="24"/>
        </w:rPr>
      </w:pPr>
      <w:r>
        <w:rPr>
          <w:rFonts w:ascii="Times New Roman" w:hAnsi="Times New Roman" w:cs="Times New Roman"/>
          <w:sz w:val="24"/>
          <w:szCs w:val="24"/>
        </w:rPr>
        <w:t>7</w:t>
      </w:r>
      <w:r>
        <w:rPr>
          <w:rFonts w:hint="eastAsia" w:ascii="Times New Roman" w:hAnsi="Times New Roman" w:cs="Times New Roman"/>
          <w:sz w:val="24"/>
          <w:szCs w:val="24"/>
        </w:rPr>
        <w:t>）分析内容：</w:t>
      </w:r>
      <w:r>
        <w:rPr>
          <w:rFonts w:hint="eastAsia" w:ascii="宋体" w:hAnsi="宋体"/>
          <w:sz w:val="24"/>
          <w:szCs w:val="24"/>
        </w:rPr>
        <w:t>基本分析+高级分析+个性化分析+多组学关联分析</w:t>
      </w:r>
    </w:p>
    <w:p>
      <w:pPr>
        <w:ind w:left="749" w:leftChars="200" w:hanging="347" w:hangingChars="150"/>
        <w:rPr>
          <w:rFonts w:ascii="宋体" w:hAnsi="宋体"/>
          <w:sz w:val="24"/>
          <w:szCs w:val="24"/>
        </w:rPr>
      </w:pPr>
      <w:r>
        <w:rPr>
          <w:rFonts w:ascii="宋体" w:hAnsi="宋体"/>
          <w:sz w:val="24"/>
          <w:szCs w:val="24"/>
        </w:rPr>
        <w:t>8</w:t>
      </w:r>
      <w:r>
        <w:rPr>
          <w:rFonts w:hint="eastAsia" w:ascii="宋体" w:hAnsi="宋体"/>
          <w:sz w:val="24"/>
          <w:szCs w:val="24"/>
        </w:rPr>
        <w:t>） 招标公司需具备ISO9001质量管理体系认证；实验室通过CAP，</w:t>
      </w:r>
      <w:r>
        <w:rPr>
          <w:rFonts w:ascii="宋体" w:hAnsi="宋体"/>
          <w:sz w:val="24"/>
          <w:szCs w:val="24"/>
        </w:rPr>
        <w:t>CLIA</w:t>
      </w:r>
      <w:r>
        <w:rPr>
          <w:rFonts w:hint="eastAsia" w:ascii="宋体" w:hAnsi="宋体"/>
          <w:sz w:val="24"/>
          <w:szCs w:val="24"/>
        </w:rPr>
        <w:t>认证，</w:t>
      </w:r>
    </w:p>
    <w:p>
      <w:pPr>
        <w:ind w:left="749" w:leftChars="200" w:hanging="347" w:hangingChars="150"/>
        <w:rPr>
          <w:rFonts w:ascii="宋体" w:hAnsi="宋体"/>
          <w:sz w:val="24"/>
          <w:szCs w:val="24"/>
        </w:rPr>
      </w:pPr>
      <w:r>
        <w:rPr>
          <w:rFonts w:ascii="宋体" w:hAnsi="宋体"/>
          <w:sz w:val="24"/>
          <w:szCs w:val="24"/>
        </w:rPr>
        <w:t>9)</w:t>
      </w:r>
      <w:r>
        <w:rPr>
          <w:rFonts w:hint="eastAsia" w:ascii="宋体" w:hAnsi="宋体"/>
          <w:sz w:val="24"/>
          <w:szCs w:val="24"/>
        </w:rPr>
        <w:t xml:space="preserve"> 招标公司需拥有自主的</w:t>
      </w:r>
      <w:r>
        <w:rPr>
          <w:rFonts w:ascii="Times New Roman" w:hAnsi="Times New Roman" w:cs="Times New Roman"/>
          <w:sz w:val="24"/>
          <w:szCs w:val="24"/>
        </w:rPr>
        <w:t>Q Exactive™ HF-X</w:t>
      </w:r>
      <w:r>
        <w:rPr>
          <w:rFonts w:hint="eastAsia" w:ascii="Times New Roman" w:hAnsi="Times New Roman" w:cs="Times New Roman"/>
          <w:sz w:val="24"/>
          <w:szCs w:val="24"/>
        </w:rPr>
        <w:t>质谱仪，</w:t>
      </w:r>
      <w:r>
        <w:rPr>
          <w:rFonts w:hint="eastAsia" w:ascii="宋体" w:hAnsi="宋体"/>
          <w:sz w:val="24"/>
          <w:szCs w:val="24"/>
        </w:rPr>
        <w:t>具备自主蛋白提取，质谱测序等实验条件；拥有独立的研发与分析团队，具备提供详细测序方案以及提供个性化分析的能力</w:t>
      </w:r>
    </w:p>
    <w:p>
      <w:pPr>
        <w:ind w:left="749" w:leftChars="200" w:hanging="347" w:hangingChars="150"/>
        <w:rPr>
          <w:rFonts w:hint="eastAsia" w:ascii="宋体" w:hAnsi="宋体"/>
          <w:sz w:val="24"/>
          <w:szCs w:val="24"/>
        </w:rPr>
      </w:pPr>
    </w:p>
    <w:p>
      <w:pP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泛素化修饰蛋白质组学</w:t>
      </w:r>
    </w:p>
    <w:p>
      <w:pPr>
        <w:ind w:firstLine="462"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1）项目内容：</w:t>
      </w:r>
      <w:r>
        <w:rPr>
          <w:rFonts w:ascii="Times New Roman" w:hAnsi="Times New Roman" w:cs="Times New Roman"/>
          <w:color w:val="000000" w:themeColor="text1"/>
          <w:sz w:val="24"/>
          <w:szCs w:val="24"/>
          <w14:textFill>
            <w14:solidFill>
              <w14:schemeClr w14:val="tx1"/>
            </w14:solidFill>
          </w14:textFill>
        </w:rPr>
        <w:t>60</w:t>
      </w:r>
      <w:r>
        <w:rPr>
          <w:rFonts w:hint="eastAsia" w:ascii="Times New Roman" w:hAnsi="Times New Roman" w:cs="Times New Roman"/>
          <w:color w:val="000000" w:themeColor="text1"/>
          <w:sz w:val="24"/>
          <w:szCs w:val="24"/>
          <w14:textFill>
            <w14:solidFill>
              <w14:schemeClr w14:val="tx1"/>
            </w14:solidFill>
          </w14:textFill>
        </w:rPr>
        <w:t>例肝脏组织泛素化修饰蛋白质组学</w:t>
      </w:r>
    </w:p>
    <w:p>
      <w:pPr>
        <w:ind w:firstLine="462" w:firstLineChars="20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2）测序平台：</w:t>
      </w:r>
      <w:r>
        <w:rPr>
          <w:rFonts w:ascii="Times New Roman" w:hAnsi="Times New Roman" w:cs="Times New Roman"/>
          <w:sz w:val="24"/>
          <w:szCs w:val="24"/>
        </w:rPr>
        <w:t>Q Exactive™ HF-X</w:t>
      </w:r>
    </w:p>
    <w:p>
      <w:pPr>
        <w:ind w:firstLine="462"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3）富集平台：</w:t>
      </w:r>
      <w:r>
        <w:rPr>
          <w:rFonts w:ascii="Times New Roman" w:hAnsi="Times New Roman" w:cs="Times New Roman"/>
          <w:color w:val="000000" w:themeColor="text1"/>
          <w:sz w:val="24"/>
          <w:szCs w:val="24"/>
          <w14:textFill>
            <w14:solidFill>
              <w14:schemeClr w14:val="tx1"/>
            </w14:solidFill>
          </w14:textFill>
        </w:rPr>
        <w:t xml:space="preserve">CST  UbiScan®(K-ε-GG) 基序抗体 </w:t>
      </w:r>
    </w:p>
    <w:p>
      <w:pPr>
        <w:ind w:left="980" w:hanging="809" w:hangingChars="35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    4</w:t>
      </w:r>
      <w:r>
        <w:rPr>
          <w:rFonts w:hint="eastAsia" w:ascii="Times New Roman" w:hAnsi="Times New Roman" w:cs="Times New Roman"/>
          <w:sz w:val="24"/>
          <w:szCs w:val="24"/>
        </w:rPr>
        <w:t>）仪器参数：</w:t>
      </w:r>
      <w:r>
        <w:rPr>
          <w:rFonts w:ascii="Times New Roman" w:hAnsi="Times New Roman" w:cs="Times New Roman"/>
          <w:color w:val="000000" w:themeColor="text1"/>
          <w:sz w:val="24"/>
          <w:szCs w:val="24"/>
          <w14:textFill>
            <w14:solidFill>
              <w14:schemeClr w14:val="tx1"/>
            </w14:solidFill>
          </w14:textFill>
        </w:rPr>
        <w:t>全扫描MS：100fg</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上柱量利血平的S/N为150：1</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SIM：50 fg </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上柱量利血平的S/N为150：1</w:t>
      </w:r>
      <w:r>
        <w:rPr>
          <w:rFonts w:hint="eastAsia" w:ascii="Times New Roman" w:hAnsi="Times New Roman" w:cs="Times New Roman"/>
          <w:color w:val="000000" w:themeColor="text1"/>
          <w:sz w:val="24"/>
          <w:szCs w:val="24"/>
          <w14:textFill>
            <w14:solidFill>
              <w14:schemeClr w14:val="tx1"/>
            </w14:solidFill>
          </w14:textFill>
        </w:rPr>
        <w:t>，分辨率为</w:t>
      </w:r>
      <w:r>
        <w:rPr>
          <w:rFonts w:ascii="Times New Roman" w:hAnsi="Times New Roman" w:cs="Times New Roman"/>
          <w:color w:val="000000" w:themeColor="text1"/>
          <w:sz w:val="24"/>
          <w:szCs w:val="24"/>
          <w14:textFill>
            <w14:solidFill>
              <w14:schemeClr w14:val="tx1"/>
            </w14:solidFill>
          </w14:textFill>
        </w:rPr>
        <w:t>240,000 @ m/z 200</w:t>
      </w:r>
      <w:r>
        <w:rPr>
          <w:rFonts w:hint="eastAsia" w:ascii="Times New Roman" w:hAnsi="Times New Roman" w:cs="Times New Roman"/>
          <w:color w:val="000000" w:themeColor="text1"/>
          <w:sz w:val="24"/>
          <w:szCs w:val="24"/>
          <w14:textFill>
            <w14:solidFill>
              <w14:schemeClr w14:val="tx1"/>
            </w14:solidFill>
          </w14:textFill>
        </w:rPr>
        <w:t>，扫描速度为</w:t>
      </w:r>
      <w:r>
        <w:rPr>
          <w:rFonts w:ascii="Times New Roman" w:hAnsi="Times New Roman" w:cs="Times New Roman"/>
          <w:color w:val="000000" w:themeColor="text1"/>
          <w:sz w:val="24"/>
          <w:szCs w:val="24"/>
          <w14:textFill>
            <w14:solidFill>
              <w14:schemeClr w14:val="tx1"/>
            </w14:solidFill>
          </w14:textFill>
        </w:rPr>
        <w:t>40 Hz</w:t>
      </w:r>
    </w:p>
    <w:p>
      <w:pPr>
        <w:ind w:left="749" w:leftChars="200" w:hanging="347" w:hangingChars="15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）分析平台：</w:t>
      </w:r>
      <w:r>
        <w:rPr>
          <w:rFonts w:ascii="Times New Roman" w:hAnsi="Times New Roman" w:cs="Times New Roman"/>
          <w:sz w:val="24"/>
          <w:szCs w:val="24"/>
        </w:rPr>
        <w:t>Proteome Discoverer 2.2进行搜库，数据处理采用Spectronaut TM Pulsar</w:t>
      </w:r>
    </w:p>
    <w:p>
      <w:pPr>
        <w:ind w:left="749" w:leftChars="200" w:hanging="347" w:hangingChars="150"/>
        <w:rPr>
          <w:rFonts w:ascii="Times New Roman" w:hAnsi="Times New Roman" w:cs="Times New Roman"/>
          <w:sz w:val="24"/>
          <w:szCs w:val="24"/>
        </w:rPr>
      </w:pPr>
      <w:r>
        <w:rPr>
          <w:rFonts w:ascii="Times New Roman" w:hAnsi="Times New Roman" w:cs="Times New Roman"/>
          <w:sz w:val="24"/>
          <w:szCs w:val="24"/>
        </w:rPr>
        <w:t>6</w:t>
      </w:r>
      <w:r>
        <w:rPr>
          <w:rFonts w:hint="eastAsia" w:ascii="Times New Roman" w:hAnsi="Times New Roman" w:cs="Times New Roman"/>
          <w:sz w:val="24"/>
          <w:szCs w:val="24"/>
        </w:rPr>
        <w:t>）承诺指标：每例样本检测不低于</w:t>
      </w:r>
      <w:r>
        <w:rPr>
          <w:rFonts w:ascii="Times New Roman" w:hAnsi="Times New Roman" w:cs="Times New Roman"/>
          <w:sz w:val="24"/>
          <w:szCs w:val="24"/>
        </w:rPr>
        <w:t>4000</w:t>
      </w:r>
      <w:r>
        <w:rPr>
          <w:rFonts w:hint="eastAsia" w:ascii="Times New Roman" w:hAnsi="Times New Roman" w:cs="Times New Roman"/>
          <w:sz w:val="24"/>
          <w:szCs w:val="24"/>
        </w:rPr>
        <w:t>个泛素化位点</w:t>
      </w:r>
    </w:p>
    <w:p>
      <w:pPr>
        <w:ind w:left="749" w:leftChars="200" w:hanging="347" w:hangingChars="150"/>
        <w:rPr>
          <w:rFonts w:ascii="宋体" w:hAnsi="宋体"/>
          <w:sz w:val="24"/>
          <w:szCs w:val="24"/>
        </w:rPr>
      </w:pPr>
      <w:r>
        <w:rPr>
          <w:rFonts w:ascii="Times New Roman" w:hAnsi="Times New Roman" w:cs="Times New Roman"/>
          <w:sz w:val="24"/>
          <w:szCs w:val="24"/>
        </w:rPr>
        <w:t>7</w:t>
      </w:r>
      <w:r>
        <w:rPr>
          <w:rFonts w:hint="eastAsia" w:ascii="Times New Roman" w:hAnsi="Times New Roman" w:cs="Times New Roman"/>
          <w:sz w:val="24"/>
          <w:szCs w:val="24"/>
        </w:rPr>
        <w:t>）分析内容：</w:t>
      </w:r>
      <w:r>
        <w:rPr>
          <w:rFonts w:hint="eastAsia" w:ascii="宋体" w:hAnsi="宋体"/>
          <w:sz w:val="24"/>
          <w:szCs w:val="24"/>
        </w:rPr>
        <w:t>基本分析+高级分析+个性化分析+多组学关联分析</w:t>
      </w:r>
    </w:p>
    <w:p>
      <w:pPr>
        <w:ind w:left="749" w:leftChars="200" w:hanging="347" w:hangingChars="150"/>
        <w:rPr>
          <w:rFonts w:ascii="宋体" w:hAnsi="宋体"/>
          <w:sz w:val="24"/>
          <w:szCs w:val="24"/>
        </w:rPr>
      </w:pPr>
      <w:r>
        <w:rPr>
          <w:rFonts w:ascii="宋体" w:hAnsi="宋体"/>
          <w:sz w:val="24"/>
          <w:szCs w:val="24"/>
        </w:rPr>
        <w:t>8</w:t>
      </w:r>
      <w:r>
        <w:rPr>
          <w:rFonts w:hint="eastAsia" w:ascii="宋体" w:hAnsi="宋体"/>
          <w:sz w:val="24"/>
          <w:szCs w:val="24"/>
        </w:rPr>
        <w:t>） 招标公司需具备ISO9001质量管理体系认证；实验室通过CAP，</w:t>
      </w:r>
      <w:r>
        <w:rPr>
          <w:rFonts w:ascii="宋体" w:hAnsi="宋体"/>
          <w:sz w:val="24"/>
          <w:szCs w:val="24"/>
        </w:rPr>
        <w:t>CLIA</w:t>
      </w:r>
      <w:r>
        <w:rPr>
          <w:rFonts w:hint="eastAsia" w:ascii="宋体" w:hAnsi="宋体"/>
          <w:sz w:val="24"/>
          <w:szCs w:val="24"/>
        </w:rPr>
        <w:t>认证，</w:t>
      </w:r>
    </w:p>
    <w:p>
      <w:pPr>
        <w:ind w:left="749" w:leftChars="200" w:hanging="347" w:hangingChars="150"/>
        <w:rPr>
          <w:rFonts w:ascii="宋体" w:hAnsi="宋体"/>
          <w:sz w:val="24"/>
          <w:szCs w:val="24"/>
        </w:rPr>
      </w:pPr>
      <w:r>
        <w:rPr>
          <w:rFonts w:ascii="宋体" w:hAnsi="宋体"/>
          <w:sz w:val="24"/>
          <w:szCs w:val="24"/>
        </w:rPr>
        <w:t>9)</w:t>
      </w:r>
      <w:r>
        <w:rPr>
          <w:rFonts w:hint="eastAsia" w:ascii="宋体" w:hAnsi="宋体"/>
          <w:sz w:val="24"/>
          <w:szCs w:val="24"/>
        </w:rPr>
        <w:t xml:space="preserve"> 招标公司需拥有自主的</w:t>
      </w:r>
      <w:r>
        <w:rPr>
          <w:rFonts w:ascii="Times New Roman" w:hAnsi="Times New Roman" w:cs="Times New Roman"/>
          <w:sz w:val="24"/>
          <w:szCs w:val="24"/>
        </w:rPr>
        <w:t>Q Exactive™ HF-X</w:t>
      </w:r>
      <w:r>
        <w:rPr>
          <w:rFonts w:hint="eastAsia" w:ascii="Times New Roman" w:hAnsi="Times New Roman" w:cs="Times New Roman"/>
          <w:sz w:val="24"/>
          <w:szCs w:val="24"/>
        </w:rPr>
        <w:t>质谱仪，</w:t>
      </w:r>
      <w:r>
        <w:rPr>
          <w:rFonts w:hint="eastAsia" w:ascii="宋体" w:hAnsi="宋体"/>
          <w:sz w:val="24"/>
          <w:szCs w:val="24"/>
        </w:rPr>
        <w:t>具备自主蛋白提取，质谱测序等实验条件；拥有独立的研发与分析团队，具备提供详细测序方案以及提供个性化分析的能力</w:t>
      </w:r>
    </w:p>
    <w:p>
      <w:pPr>
        <w:ind w:firstLine="462" w:firstLineChars="200"/>
        <w:rPr>
          <w:rFonts w:ascii="Times New Roman" w:hAnsi="Times New Roman" w:cs="Times New Roman"/>
          <w:color w:val="000000" w:themeColor="text1"/>
          <w:sz w:val="24"/>
          <w:szCs w:val="24"/>
          <w14:textFill>
            <w14:solidFill>
              <w14:schemeClr w14:val="tx1"/>
            </w14:solidFill>
          </w14:textFill>
        </w:rPr>
      </w:pPr>
    </w:p>
    <w:p>
      <w:pPr>
        <w:ind w:left="560" w:hanging="462" w:hanging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N</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糖基化修饰蛋白质组学</w:t>
      </w:r>
    </w:p>
    <w:p>
      <w:pPr>
        <w:ind w:firstLine="462"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1）项目内容：</w:t>
      </w:r>
      <w:r>
        <w:rPr>
          <w:rFonts w:ascii="Times New Roman" w:hAnsi="Times New Roman" w:cs="Times New Roman"/>
          <w:color w:val="000000" w:themeColor="text1"/>
          <w:sz w:val="24"/>
          <w:szCs w:val="24"/>
          <w14:textFill>
            <w14:solidFill>
              <w14:schemeClr w14:val="tx1"/>
            </w14:solidFill>
          </w14:textFill>
        </w:rPr>
        <w:t>48</w:t>
      </w:r>
      <w:r>
        <w:rPr>
          <w:rFonts w:hint="eastAsia" w:ascii="Times New Roman" w:hAnsi="Times New Roman" w:cs="Times New Roman"/>
          <w:color w:val="000000" w:themeColor="text1"/>
          <w:sz w:val="24"/>
          <w:szCs w:val="24"/>
          <w14:textFill>
            <w14:solidFill>
              <w14:schemeClr w14:val="tx1"/>
            </w14:solidFill>
          </w14:textFill>
        </w:rPr>
        <w:t>例肝脏组织N</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糖基化修饰蛋白质组学</w:t>
      </w:r>
    </w:p>
    <w:p>
      <w:pPr>
        <w:ind w:firstLine="462" w:firstLineChars="20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2）测序平台：</w:t>
      </w:r>
      <w:r>
        <w:rPr>
          <w:rFonts w:ascii="Times New Roman" w:hAnsi="Times New Roman" w:cs="Times New Roman"/>
          <w:sz w:val="24"/>
          <w:szCs w:val="24"/>
        </w:rPr>
        <w:t>Q Exactive™ HF-X</w:t>
      </w:r>
    </w:p>
    <w:p>
      <w:pPr>
        <w:ind w:firstLine="462"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3）富集平台：凝集素(lectin)</w:t>
      </w:r>
      <w:r>
        <w:rPr>
          <w:rFonts w:ascii="Times New Roman" w:hAnsi="Times New Roman" w:cs="Times New Roman"/>
          <w:color w:val="000000" w:themeColor="text1"/>
          <w:sz w:val="24"/>
          <w:szCs w:val="24"/>
          <w14:textFill>
            <w14:solidFill>
              <w14:schemeClr w14:val="tx1"/>
            </w14:solidFill>
          </w14:textFill>
        </w:rPr>
        <w:t xml:space="preserve"> </w:t>
      </w:r>
    </w:p>
    <w:p>
      <w:pPr>
        <w:ind w:left="980" w:hanging="809" w:hangingChars="35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    4</w:t>
      </w:r>
      <w:r>
        <w:rPr>
          <w:rFonts w:hint="eastAsia" w:ascii="Times New Roman" w:hAnsi="Times New Roman" w:cs="Times New Roman"/>
          <w:sz w:val="24"/>
          <w:szCs w:val="24"/>
        </w:rPr>
        <w:t>）仪器参数：</w:t>
      </w:r>
      <w:r>
        <w:rPr>
          <w:rFonts w:ascii="Times New Roman" w:hAnsi="Times New Roman" w:cs="Times New Roman"/>
          <w:color w:val="000000" w:themeColor="text1"/>
          <w:sz w:val="24"/>
          <w:szCs w:val="24"/>
          <w14:textFill>
            <w14:solidFill>
              <w14:schemeClr w14:val="tx1"/>
            </w14:solidFill>
          </w14:textFill>
        </w:rPr>
        <w:t>全扫描MS：100fg</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上柱量利血平的S/N为150：1</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SIM：50 fg </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上柱量利血平的S/N为150：1</w:t>
      </w:r>
      <w:r>
        <w:rPr>
          <w:rFonts w:hint="eastAsia" w:ascii="Times New Roman" w:hAnsi="Times New Roman" w:cs="Times New Roman"/>
          <w:color w:val="000000" w:themeColor="text1"/>
          <w:sz w:val="24"/>
          <w:szCs w:val="24"/>
          <w14:textFill>
            <w14:solidFill>
              <w14:schemeClr w14:val="tx1"/>
            </w14:solidFill>
          </w14:textFill>
        </w:rPr>
        <w:t>，分辨率为</w:t>
      </w:r>
      <w:r>
        <w:rPr>
          <w:rFonts w:ascii="Times New Roman" w:hAnsi="Times New Roman" w:cs="Times New Roman"/>
          <w:color w:val="000000" w:themeColor="text1"/>
          <w:sz w:val="24"/>
          <w:szCs w:val="24"/>
          <w14:textFill>
            <w14:solidFill>
              <w14:schemeClr w14:val="tx1"/>
            </w14:solidFill>
          </w14:textFill>
        </w:rPr>
        <w:t>240,000 @ m/z 200</w:t>
      </w:r>
      <w:r>
        <w:rPr>
          <w:rFonts w:hint="eastAsia" w:ascii="Times New Roman" w:hAnsi="Times New Roman" w:cs="Times New Roman"/>
          <w:color w:val="000000" w:themeColor="text1"/>
          <w:sz w:val="24"/>
          <w:szCs w:val="24"/>
          <w14:textFill>
            <w14:solidFill>
              <w14:schemeClr w14:val="tx1"/>
            </w14:solidFill>
          </w14:textFill>
        </w:rPr>
        <w:t>，扫描速度为</w:t>
      </w:r>
      <w:r>
        <w:rPr>
          <w:rFonts w:ascii="Times New Roman" w:hAnsi="Times New Roman" w:cs="Times New Roman"/>
          <w:color w:val="000000" w:themeColor="text1"/>
          <w:sz w:val="24"/>
          <w:szCs w:val="24"/>
          <w14:textFill>
            <w14:solidFill>
              <w14:schemeClr w14:val="tx1"/>
            </w14:solidFill>
          </w14:textFill>
        </w:rPr>
        <w:t>40 Hz</w:t>
      </w:r>
    </w:p>
    <w:p>
      <w:pPr>
        <w:ind w:left="749" w:leftChars="200" w:hanging="347" w:hangingChars="15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）分析平台：</w:t>
      </w:r>
      <w:r>
        <w:rPr>
          <w:rFonts w:ascii="Times New Roman" w:hAnsi="Times New Roman" w:cs="Times New Roman"/>
          <w:sz w:val="24"/>
          <w:szCs w:val="24"/>
        </w:rPr>
        <w:t>Proteome Discoverer 2.2进行搜库，数据处理采用Spectronaut TM Pulsar</w:t>
      </w:r>
    </w:p>
    <w:p>
      <w:pPr>
        <w:ind w:left="749" w:leftChars="200" w:hanging="347" w:hangingChars="150"/>
        <w:rPr>
          <w:rFonts w:ascii="宋体" w:hAnsi="宋体"/>
          <w:sz w:val="24"/>
          <w:szCs w:val="24"/>
        </w:rPr>
      </w:pPr>
      <w:r>
        <w:rPr>
          <w:rFonts w:ascii="Times New Roman" w:hAnsi="Times New Roman" w:cs="Times New Roman"/>
          <w:sz w:val="24"/>
          <w:szCs w:val="24"/>
        </w:rPr>
        <w:t>6</w:t>
      </w:r>
      <w:r>
        <w:rPr>
          <w:rFonts w:hint="eastAsia" w:ascii="Times New Roman" w:hAnsi="Times New Roman" w:cs="Times New Roman"/>
          <w:sz w:val="24"/>
          <w:szCs w:val="24"/>
        </w:rPr>
        <w:t>）分析内容：</w:t>
      </w:r>
      <w:r>
        <w:rPr>
          <w:rFonts w:hint="eastAsia" w:ascii="宋体" w:hAnsi="宋体"/>
          <w:sz w:val="24"/>
          <w:szCs w:val="24"/>
        </w:rPr>
        <w:t>基本分析+高级分析+个性化分析+多组学关联分析</w:t>
      </w:r>
    </w:p>
    <w:p>
      <w:pPr>
        <w:ind w:left="749" w:leftChars="200" w:hanging="347" w:hangingChars="150"/>
        <w:rPr>
          <w:rFonts w:ascii="宋体" w:hAnsi="宋体"/>
          <w:sz w:val="24"/>
          <w:szCs w:val="24"/>
        </w:rPr>
      </w:pPr>
      <w:r>
        <w:rPr>
          <w:rFonts w:ascii="宋体" w:hAnsi="宋体"/>
          <w:sz w:val="24"/>
          <w:szCs w:val="24"/>
        </w:rPr>
        <w:t>7</w:t>
      </w:r>
      <w:r>
        <w:rPr>
          <w:rFonts w:hint="eastAsia" w:ascii="宋体" w:hAnsi="宋体"/>
          <w:sz w:val="24"/>
          <w:szCs w:val="24"/>
        </w:rPr>
        <w:t>） 招标公司需具备ISO9001质量管理体系认证；实验室通过CAP，</w:t>
      </w:r>
      <w:r>
        <w:rPr>
          <w:rFonts w:ascii="宋体" w:hAnsi="宋体"/>
          <w:sz w:val="24"/>
          <w:szCs w:val="24"/>
        </w:rPr>
        <w:t>CLIA</w:t>
      </w:r>
      <w:r>
        <w:rPr>
          <w:rFonts w:hint="eastAsia" w:ascii="宋体" w:hAnsi="宋体"/>
          <w:sz w:val="24"/>
          <w:szCs w:val="24"/>
        </w:rPr>
        <w:t>认证，</w:t>
      </w:r>
    </w:p>
    <w:p>
      <w:pPr>
        <w:ind w:left="749" w:leftChars="200" w:hanging="347" w:hangingChars="150"/>
        <w:rPr>
          <w:rFonts w:ascii="宋体" w:hAnsi="宋体"/>
          <w:sz w:val="24"/>
          <w:szCs w:val="24"/>
        </w:rPr>
      </w:pPr>
      <w:r>
        <w:rPr>
          <w:rFonts w:ascii="宋体" w:hAnsi="宋体"/>
          <w:sz w:val="24"/>
          <w:szCs w:val="24"/>
        </w:rPr>
        <w:t>8)</w:t>
      </w:r>
      <w:r>
        <w:rPr>
          <w:rFonts w:hint="eastAsia" w:ascii="宋体" w:hAnsi="宋体"/>
          <w:sz w:val="24"/>
          <w:szCs w:val="24"/>
        </w:rPr>
        <w:t xml:space="preserve"> 招标公司需拥有自主的</w:t>
      </w:r>
      <w:r>
        <w:rPr>
          <w:rFonts w:ascii="Times New Roman" w:hAnsi="Times New Roman" w:cs="Times New Roman"/>
          <w:sz w:val="24"/>
          <w:szCs w:val="24"/>
        </w:rPr>
        <w:t>Q Exactive™ HF-X</w:t>
      </w:r>
      <w:r>
        <w:rPr>
          <w:rFonts w:hint="eastAsia" w:ascii="Times New Roman" w:hAnsi="Times New Roman" w:cs="Times New Roman"/>
          <w:sz w:val="24"/>
          <w:szCs w:val="24"/>
        </w:rPr>
        <w:t>质谱仪，</w:t>
      </w:r>
      <w:r>
        <w:rPr>
          <w:rFonts w:hint="eastAsia" w:ascii="宋体" w:hAnsi="宋体"/>
          <w:sz w:val="24"/>
          <w:szCs w:val="24"/>
        </w:rPr>
        <w:t>具备自主蛋白提取，质谱测序等实验条件；拥有独立的研发与分析团队，具备提供详细测序方案以及提供个性化分析的能力</w:t>
      </w:r>
    </w:p>
    <w:p>
      <w:pPr>
        <w:ind w:left="560" w:hanging="462" w:hanging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）琥珀酰化修饰蛋白质组学</w:t>
      </w:r>
    </w:p>
    <w:p>
      <w:pPr>
        <w:ind w:firstLine="462"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1）项目内容：</w:t>
      </w:r>
      <w:r>
        <w:rPr>
          <w:rFonts w:ascii="Times New Roman" w:hAnsi="Times New Roman" w:cs="Times New Roman"/>
          <w:color w:val="000000" w:themeColor="text1"/>
          <w:sz w:val="24"/>
          <w:szCs w:val="24"/>
          <w14:textFill>
            <w14:solidFill>
              <w14:schemeClr w14:val="tx1"/>
            </w14:solidFill>
          </w14:textFill>
        </w:rPr>
        <w:t>48</w:t>
      </w:r>
      <w:r>
        <w:rPr>
          <w:rFonts w:hint="eastAsia" w:ascii="Times New Roman" w:hAnsi="Times New Roman" w:cs="Times New Roman"/>
          <w:color w:val="000000" w:themeColor="text1"/>
          <w:sz w:val="24"/>
          <w:szCs w:val="24"/>
          <w14:textFill>
            <w14:solidFill>
              <w14:schemeClr w14:val="tx1"/>
            </w14:solidFill>
          </w14:textFill>
        </w:rPr>
        <w:t>例肝脏组织琥珀酰化修饰蛋白质组学</w:t>
      </w:r>
    </w:p>
    <w:p>
      <w:pPr>
        <w:ind w:firstLine="462" w:firstLineChars="20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2）测序平台：</w:t>
      </w:r>
      <w:r>
        <w:rPr>
          <w:rFonts w:ascii="Times New Roman" w:hAnsi="Times New Roman" w:cs="Times New Roman"/>
          <w:sz w:val="24"/>
          <w:szCs w:val="24"/>
        </w:rPr>
        <w:t>Q Exactive™ HF-X</w:t>
      </w:r>
    </w:p>
    <w:p>
      <w:pPr>
        <w:ind w:firstLine="462"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3）富集平台：CST </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 xml:space="preserve">SuccScan®(Succ-K)基序抗体 </w:t>
      </w:r>
    </w:p>
    <w:p>
      <w:pPr>
        <w:ind w:left="980" w:hanging="809" w:hangingChars="35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    4</w:t>
      </w:r>
      <w:r>
        <w:rPr>
          <w:rFonts w:hint="eastAsia" w:ascii="Times New Roman" w:hAnsi="Times New Roman" w:cs="Times New Roman"/>
          <w:sz w:val="24"/>
          <w:szCs w:val="24"/>
        </w:rPr>
        <w:t>）仪器参数：</w:t>
      </w:r>
      <w:r>
        <w:rPr>
          <w:rFonts w:ascii="Times New Roman" w:hAnsi="Times New Roman" w:cs="Times New Roman"/>
          <w:color w:val="000000" w:themeColor="text1"/>
          <w:sz w:val="24"/>
          <w:szCs w:val="24"/>
          <w14:textFill>
            <w14:solidFill>
              <w14:schemeClr w14:val="tx1"/>
            </w14:solidFill>
          </w14:textFill>
        </w:rPr>
        <w:t>全扫描MS：100fg</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上柱量利血平的S/N为150：1</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SIM：50 fg </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上柱量利血平的S/N为150：1</w:t>
      </w:r>
      <w:r>
        <w:rPr>
          <w:rFonts w:hint="eastAsia" w:ascii="Times New Roman" w:hAnsi="Times New Roman" w:cs="Times New Roman"/>
          <w:color w:val="000000" w:themeColor="text1"/>
          <w:sz w:val="24"/>
          <w:szCs w:val="24"/>
          <w14:textFill>
            <w14:solidFill>
              <w14:schemeClr w14:val="tx1"/>
            </w14:solidFill>
          </w14:textFill>
        </w:rPr>
        <w:t>，分辨率为</w:t>
      </w:r>
      <w:r>
        <w:rPr>
          <w:rFonts w:ascii="Times New Roman" w:hAnsi="Times New Roman" w:cs="Times New Roman"/>
          <w:color w:val="000000" w:themeColor="text1"/>
          <w:sz w:val="24"/>
          <w:szCs w:val="24"/>
          <w14:textFill>
            <w14:solidFill>
              <w14:schemeClr w14:val="tx1"/>
            </w14:solidFill>
          </w14:textFill>
        </w:rPr>
        <w:t>240,000 @ m/z 200</w:t>
      </w:r>
      <w:r>
        <w:rPr>
          <w:rFonts w:hint="eastAsia" w:ascii="Times New Roman" w:hAnsi="Times New Roman" w:cs="Times New Roman"/>
          <w:color w:val="000000" w:themeColor="text1"/>
          <w:sz w:val="24"/>
          <w:szCs w:val="24"/>
          <w14:textFill>
            <w14:solidFill>
              <w14:schemeClr w14:val="tx1"/>
            </w14:solidFill>
          </w14:textFill>
        </w:rPr>
        <w:t>，扫描速度为</w:t>
      </w:r>
      <w:r>
        <w:rPr>
          <w:rFonts w:ascii="Times New Roman" w:hAnsi="Times New Roman" w:cs="Times New Roman"/>
          <w:color w:val="000000" w:themeColor="text1"/>
          <w:sz w:val="24"/>
          <w:szCs w:val="24"/>
          <w14:textFill>
            <w14:solidFill>
              <w14:schemeClr w14:val="tx1"/>
            </w14:solidFill>
          </w14:textFill>
        </w:rPr>
        <w:t>40 Hz</w:t>
      </w:r>
    </w:p>
    <w:p>
      <w:pPr>
        <w:ind w:left="749" w:leftChars="200" w:hanging="347" w:hangingChars="15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）分析平台：</w:t>
      </w:r>
      <w:r>
        <w:rPr>
          <w:rFonts w:ascii="Times New Roman" w:hAnsi="Times New Roman" w:cs="Times New Roman"/>
          <w:sz w:val="24"/>
          <w:szCs w:val="24"/>
        </w:rPr>
        <w:t>Proteome Discoverer 2.2进行搜库，数据处理采用Spectronaut TM Pulsar</w:t>
      </w:r>
    </w:p>
    <w:p>
      <w:pPr>
        <w:ind w:left="749" w:leftChars="200" w:hanging="347" w:hangingChars="150"/>
        <w:rPr>
          <w:rFonts w:ascii="宋体" w:hAnsi="宋体"/>
          <w:sz w:val="24"/>
          <w:szCs w:val="24"/>
        </w:rPr>
      </w:pPr>
      <w:r>
        <w:rPr>
          <w:rFonts w:ascii="Times New Roman" w:hAnsi="Times New Roman" w:cs="Times New Roman"/>
          <w:sz w:val="24"/>
          <w:szCs w:val="24"/>
        </w:rPr>
        <w:t>6</w:t>
      </w:r>
      <w:r>
        <w:rPr>
          <w:rFonts w:hint="eastAsia" w:ascii="Times New Roman" w:hAnsi="Times New Roman" w:cs="Times New Roman"/>
          <w:sz w:val="24"/>
          <w:szCs w:val="24"/>
        </w:rPr>
        <w:t>）分析内容：</w:t>
      </w:r>
      <w:r>
        <w:rPr>
          <w:rFonts w:hint="eastAsia" w:ascii="宋体" w:hAnsi="宋体"/>
          <w:sz w:val="24"/>
          <w:szCs w:val="24"/>
        </w:rPr>
        <w:t>基本分析+高级分析+个性化分析+多组学关联分析</w:t>
      </w:r>
    </w:p>
    <w:p>
      <w:pPr>
        <w:ind w:left="749" w:leftChars="200" w:hanging="347" w:hangingChars="150"/>
        <w:rPr>
          <w:rFonts w:ascii="宋体" w:hAnsi="宋体"/>
          <w:sz w:val="24"/>
          <w:szCs w:val="24"/>
        </w:rPr>
      </w:pPr>
      <w:r>
        <w:rPr>
          <w:rFonts w:ascii="宋体" w:hAnsi="宋体"/>
          <w:sz w:val="24"/>
          <w:szCs w:val="24"/>
        </w:rPr>
        <w:t>7</w:t>
      </w:r>
      <w:r>
        <w:rPr>
          <w:rFonts w:hint="eastAsia" w:ascii="宋体" w:hAnsi="宋体"/>
          <w:sz w:val="24"/>
          <w:szCs w:val="24"/>
        </w:rPr>
        <w:t>） 招标公司需具备ISO9001质量管理体系认证；实验室通过CAP，</w:t>
      </w:r>
      <w:r>
        <w:rPr>
          <w:rFonts w:ascii="宋体" w:hAnsi="宋体"/>
          <w:sz w:val="24"/>
          <w:szCs w:val="24"/>
        </w:rPr>
        <w:t>CLIA</w:t>
      </w:r>
      <w:r>
        <w:rPr>
          <w:rFonts w:hint="eastAsia" w:ascii="宋体" w:hAnsi="宋体"/>
          <w:sz w:val="24"/>
          <w:szCs w:val="24"/>
        </w:rPr>
        <w:t>认证，</w:t>
      </w:r>
    </w:p>
    <w:p>
      <w:pPr>
        <w:ind w:left="749" w:leftChars="200" w:hanging="347" w:hangingChars="150"/>
        <w:rPr>
          <w:rFonts w:ascii="Times New Roman" w:hAnsi="Times New Roman" w:cs="Times New Roman"/>
          <w:color w:val="000000" w:themeColor="text1"/>
          <w:sz w:val="24"/>
          <w:szCs w:val="24"/>
          <w14:textFill>
            <w14:solidFill>
              <w14:schemeClr w14:val="tx1"/>
            </w14:solidFill>
          </w14:textFill>
        </w:rPr>
      </w:pPr>
      <w:r>
        <w:rPr>
          <w:rFonts w:ascii="宋体" w:hAnsi="宋体"/>
          <w:sz w:val="24"/>
          <w:szCs w:val="24"/>
        </w:rPr>
        <w:t>8)</w:t>
      </w:r>
      <w:r>
        <w:rPr>
          <w:rFonts w:hint="eastAsia" w:ascii="宋体" w:hAnsi="宋体"/>
          <w:sz w:val="24"/>
          <w:szCs w:val="24"/>
        </w:rPr>
        <w:t xml:space="preserve"> 招标公司需拥有自主的</w:t>
      </w:r>
      <w:r>
        <w:rPr>
          <w:rFonts w:ascii="Times New Roman" w:hAnsi="Times New Roman" w:cs="Times New Roman"/>
          <w:sz w:val="24"/>
          <w:szCs w:val="24"/>
        </w:rPr>
        <w:t>Q Exactive™ HF-X</w:t>
      </w:r>
      <w:r>
        <w:rPr>
          <w:rFonts w:hint="eastAsia" w:ascii="Times New Roman" w:hAnsi="Times New Roman" w:cs="Times New Roman"/>
          <w:sz w:val="24"/>
          <w:szCs w:val="24"/>
        </w:rPr>
        <w:t>质谱仪，</w:t>
      </w:r>
      <w:r>
        <w:rPr>
          <w:rFonts w:hint="eastAsia" w:ascii="宋体" w:hAnsi="宋体"/>
          <w:sz w:val="24"/>
          <w:szCs w:val="24"/>
        </w:rPr>
        <w:t>具备自主蛋白提取，质谱测序等实验条件；拥有独立的研发与分析团队，具备提供详细测序方案以及提供个性化分析的能力</w:t>
      </w:r>
    </w:p>
    <w:p>
      <w:pPr>
        <w:ind w:left="560" w:hanging="462" w:hanging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6</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非靶向代谢组学</w:t>
      </w:r>
    </w:p>
    <w:p>
      <w:pPr>
        <w:ind w:firstLine="462"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1）项目内容：7</w:t>
      </w:r>
      <w:r>
        <w:rPr>
          <w:rFonts w:ascii="Times New Roman" w:hAnsi="Times New Roman" w:cs="Times New Roman"/>
          <w:color w:val="000000" w:themeColor="text1"/>
          <w:sz w:val="24"/>
          <w:szCs w:val="24"/>
          <w14:textFill>
            <w14:solidFill>
              <w14:schemeClr w14:val="tx1"/>
            </w14:solidFill>
          </w14:textFill>
        </w:rPr>
        <w:t>00</w:t>
      </w:r>
      <w:r>
        <w:rPr>
          <w:rFonts w:hint="eastAsia" w:ascii="Times New Roman" w:hAnsi="Times New Roman" w:cs="Times New Roman"/>
          <w:color w:val="000000" w:themeColor="text1"/>
          <w:sz w:val="24"/>
          <w:szCs w:val="24"/>
          <w14:textFill>
            <w14:solidFill>
              <w14:schemeClr w14:val="tx1"/>
            </w14:solidFill>
          </w14:textFill>
        </w:rPr>
        <w:t>例肝脏组织非靶向代谢组学</w:t>
      </w:r>
    </w:p>
    <w:p>
      <w:pPr>
        <w:ind w:firstLine="462" w:firstLineChars="20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2）测序平台：</w:t>
      </w:r>
      <w:r>
        <w:rPr>
          <w:rFonts w:ascii="Times New Roman" w:hAnsi="Times New Roman" w:cs="Times New Roman"/>
          <w:sz w:val="24"/>
          <w:szCs w:val="24"/>
        </w:rPr>
        <w:t>Q Exactive™ HF-X</w:t>
      </w:r>
    </w:p>
    <w:p>
      <w:pPr>
        <w:ind w:firstLine="462" w:firstLineChars="200"/>
        <w:rPr>
          <w:rFonts w:hint="eastAsia" w:ascii="Times New Roman" w:hAnsi="Times New Roman" w:cs="Times New Roman"/>
          <w:sz w:val="24"/>
          <w:szCs w:val="24"/>
        </w:rPr>
      </w:pPr>
      <w:r>
        <w:rPr>
          <w:rFonts w:hint="eastAsia" w:ascii="Times New Roman" w:hAnsi="Times New Roman" w:cs="Times New Roman"/>
          <w:sz w:val="24"/>
          <w:szCs w:val="24"/>
        </w:rPr>
        <w:t>3）色谱平台：</w:t>
      </w:r>
      <w:r>
        <w:rPr>
          <w:rFonts w:ascii="Times New Roman" w:hAnsi="Times New Roman" w:cs="Times New Roman"/>
          <w:sz w:val="24"/>
          <w:szCs w:val="24"/>
        </w:rPr>
        <w:t>Thermo VanquishTM UHPLC</w:t>
      </w:r>
    </w:p>
    <w:p>
      <w:pPr>
        <w:ind w:left="980" w:hanging="809" w:hangingChars="35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    3</w:t>
      </w:r>
      <w:r>
        <w:rPr>
          <w:rFonts w:hint="eastAsia" w:ascii="Times New Roman" w:hAnsi="Times New Roman" w:cs="Times New Roman"/>
          <w:sz w:val="24"/>
          <w:szCs w:val="24"/>
        </w:rPr>
        <w:t>）仪器参数：</w:t>
      </w:r>
      <w:r>
        <w:rPr>
          <w:rFonts w:ascii="Times New Roman" w:hAnsi="Times New Roman" w:cs="Times New Roman"/>
          <w:color w:val="000000" w:themeColor="text1"/>
          <w:sz w:val="24"/>
          <w:szCs w:val="24"/>
          <w14:textFill>
            <w14:solidFill>
              <w14:schemeClr w14:val="tx1"/>
            </w14:solidFill>
          </w14:textFill>
        </w:rPr>
        <w:t>全扫描MS：100fg</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上柱量利血平的S/N为150：1</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SIM：50 fg </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上柱量利血平的S/N为150：1</w:t>
      </w:r>
      <w:r>
        <w:rPr>
          <w:rFonts w:hint="eastAsia" w:ascii="Times New Roman" w:hAnsi="Times New Roman" w:cs="Times New Roman"/>
          <w:color w:val="000000" w:themeColor="text1"/>
          <w:sz w:val="24"/>
          <w:szCs w:val="24"/>
          <w14:textFill>
            <w14:solidFill>
              <w14:schemeClr w14:val="tx1"/>
            </w14:solidFill>
          </w14:textFill>
        </w:rPr>
        <w:t>，分辨率为</w:t>
      </w:r>
      <w:r>
        <w:rPr>
          <w:rFonts w:ascii="Times New Roman" w:hAnsi="Times New Roman" w:cs="Times New Roman"/>
          <w:color w:val="000000" w:themeColor="text1"/>
          <w:sz w:val="24"/>
          <w:szCs w:val="24"/>
          <w14:textFill>
            <w14:solidFill>
              <w14:schemeClr w14:val="tx1"/>
            </w14:solidFill>
          </w14:textFill>
        </w:rPr>
        <w:t>240,000 @ m/z 200</w:t>
      </w:r>
      <w:r>
        <w:rPr>
          <w:rFonts w:hint="eastAsia" w:ascii="Times New Roman" w:hAnsi="Times New Roman" w:cs="Times New Roman"/>
          <w:color w:val="000000" w:themeColor="text1"/>
          <w:sz w:val="24"/>
          <w:szCs w:val="24"/>
          <w14:textFill>
            <w14:solidFill>
              <w14:schemeClr w14:val="tx1"/>
            </w14:solidFill>
          </w14:textFill>
        </w:rPr>
        <w:t>，扫描速度为</w:t>
      </w:r>
      <w:r>
        <w:rPr>
          <w:rFonts w:ascii="Times New Roman" w:hAnsi="Times New Roman" w:cs="Times New Roman"/>
          <w:color w:val="000000" w:themeColor="text1"/>
          <w:sz w:val="24"/>
          <w:szCs w:val="24"/>
          <w14:textFill>
            <w14:solidFill>
              <w14:schemeClr w14:val="tx1"/>
            </w14:solidFill>
          </w14:textFill>
        </w:rPr>
        <w:t>40 Hz</w:t>
      </w:r>
      <w:r>
        <w:rPr>
          <w:rFonts w:hint="eastAsia" w:ascii="Times New Roman" w:hAnsi="Times New Roman" w:cs="Times New Roman"/>
          <w:color w:val="000000" w:themeColor="text1"/>
          <w:sz w:val="24"/>
          <w:szCs w:val="24"/>
          <w14:textFill>
            <w14:solidFill>
              <w14:schemeClr w14:val="tx1"/>
            </w14:solidFill>
          </w14:textFill>
        </w:rPr>
        <w:t>，（所有样本均采用</w:t>
      </w:r>
      <w:r>
        <w:rPr>
          <w:rFonts w:ascii="Times New Roman" w:hAnsi="Times New Roman" w:cs="Times New Roman"/>
          <w:color w:val="000000" w:themeColor="text1"/>
          <w:sz w:val="24"/>
          <w:szCs w:val="24"/>
          <w14:textFill>
            <w14:solidFill>
              <w14:schemeClr w14:val="tx1"/>
            </w14:solidFill>
          </w14:textFill>
        </w:rPr>
        <w:t>正离子和负离子两种模式，所有样本均采集二级质谱</w:t>
      </w:r>
      <w:r>
        <w:rPr>
          <w:rFonts w:hint="eastAsia" w:ascii="Times New Roman" w:hAnsi="Times New Roman" w:cs="Times New Roman"/>
          <w:color w:val="000000" w:themeColor="text1"/>
          <w:sz w:val="24"/>
          <w:szCs w:val="24"/>
          <w14:textFill>
            <w14:solidFill>
              <w14:schemeClr w14:val="tx1"/>
            </w14:solidFill>
          </w14:textFill>
        </w:rPr>
        <w:t>）</w:t>
      </w:r>
    </w:p>
    <w:p>
      <w:pPr>
        <w:ind w:left="733" w:leftChars="250" w:hanging="231" w:hangingChars="1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4</w:t>
      </w:r>
      <w:r>
        <w:rPr>
          <w:rFonts w:hint="eastAsia" w:ascii="Times New Roman" w:hAnsi="Times New Roman" w:cs="Times New Roman"/>
          <w:sz w:val="24"/>
          <w:szCs w:val="24"/>
        </w:rPr>
        <w:t>）分析平台：</w:t>
      </w:r>
      <w:r>
        <w:rPr>
          <w:rFonts w:ascii="Times New Roman" w:hAnsi="Times New Roman" w:cs="Times New Roman"/>
          <w:color w:val="000000" w:themeColor="text1"/>
          <w:kern w:val="0"/>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 xml:space="preserve">ompound Discoverer 3.1 </w:t>
      </w:r>
    </w:p>
    <w:p>
      <w:pPr>
        <w:ind w:left="733" w:leftChars="250" w:hanging="231" w:hangingChars="10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）搜库数据库：</w:t>
      </w:r>
      <w:r>
        <w:rPr>
          <w:rFonts w:ascii="Times New Roman" w:hAnsi="Times New Roman" w:cs="Times New Roman"/>
          <w:color w:val="000000" w:themeColor="text1"/>
          <w:sz w:val="24"/>
          <w:szCs w:val="24"/>
          <w14:textFill>
            <w14:solidFill>
              <w14:schemeClr w14:val="tx1"/>
            </w14:solidFill>
          </w14:textFill>
        </w:rPr>
        <w:t>mzCloud， mzVault，Chemspider，MassBank</w:t>
      </w:r>
    </w:p>
    <w:p>
      <w:pPr>
        <w:ind w:left="733" w:leftChars="250" w:hanging="231" w:hangingChars="100"/>
        <w:rPr>
          <w:rFonts w:ascii="宋体" w:hAnsi="宋体"/>
          <w:sz w:val="24"/>
          <w:szCs w:val="24"/>
        </w:rPr>
      </w:pPr>
      <w:r>
        <w:rPr>
          <w:rFonts w:ascii="Times New Roman" w:hAnsi="Times New Roman" w:cs="Times New Roman"/>
          <w:sz w:val="24"/>
          <w:szCs w:val="24"/>
        </w:rPr>
        <w:t>6</w:t>
      </w:r>
      <w:r>
        <w:rPr>
          <w:rFonts w:hint="eastAsia" w:ascii="Times New Roman" w:hAnsi="Times New Roman" w:cs="Times New Roman"/>
          <w:sz w:val="24"/>
          <w:szCs w:val="24"/>
        </w:rPr>
        <w:t>）分析内容：</w:t>
      </w:r>
      <w:r>
        <w:rPr>
          <w:rFonts w:hint="eastAsia" w:ascii="宋体" w:hAnsi="宋体"/>
          <w:sz w:val="24"/>
          <w:szCs w:val="24"/>
        </w:rPr>
        <w:t>基本分析+高级分析+个性化分析+多组学关联分析</w:t>
      </w:r>
    </w:p>
    <w:p>
      <w:pPr>
        <w:ind w:firstLine="462" w:firstLineChars="200"/>
        <w:rPr>
          <w:rFonts w:ascii="宋体" w:hAnsi="宋体"/>
          <w:sz w:val="24"/>
          <w:szCs w:val="24"/>
        </w:rPr>
      </w:pPr>
      <w:r>
        <w:rPr>
          <w:rFonts w:ascii="宋体" w:hAnsi="宋体"/>
          <w:sz w:val="24"/>
          <w:szCs w:val="24"/>
        </w:rPr>
        <w:t>7</w:t>
      </w:r>
      <w:r>
        <w:rPr>
          <w:rFonts w:hint="eastAsia" w:ascii="宋体" w:hAnsi="宋体"/>
          <w:sz w:val="24"/>
          <w:szCs w:val="24"/>
        </w:rPr>
        <w:t>） 招标公司需具备ISO9001质量管理体系认证；实验室通过CAP，</w:t>
      </w:r>
      <w:r>
        <w:rPr>
          <w:rFonts w:ascii="宋体" w:hAnsi="宋体"/>
          <w:sz w:val="24"/>
          <w:szCs w:val="24"/>
        </w:rPr>
        <w:t>CLIA</w:t>
      </w:r>
      <w:r>
        <w:rPr>
          <w:rFonts w:hint="eastAsia" w:ascii="宋体" w:hAnsi="宋体"/>
          <w:sz w:val="24"/>
          <w:szCs w:val="24"/>
        </w:rPr>
        <w:t>认证，</w:t>
      </w:r>
    </w:p>
    <w:p>
      <w:pPr>
        <w:ind w:firstLine="462" w:firstLineChars="200"/>
        <w:rPr>
          <w:rFonts w:ascii="Times New Roman" w:hAnsi="Times New Roman" w:cs="Times New Roman"/>
          <w:color w:val="000000" w:themeColor="text1"/>
          <w:sz w:val="28"/>
          <w:szCs w:val="28"/>
          <w14:textFill>
            <w14:solidFill>
              <w14:schemeClr w14:val="tx1"/>
            </w14:solidFill>
          </w14:textFill>
        </w:rPr>
      </w:pPr>
      <w:r>
        <w:rPr>
          <w:rFonts w:ascii="宋体" w:hAnsi="宋体"/>
          <w:sz w:val="24"/>
          <w:szCs w:val="24"/>
        </w:rPr>
        <w:t>8)</w:t>
      </w:r>
      <w:r>
        <w:rPr>
          <w:rFonts w:hint="eastAsia" w:ascii="宋体" w:hAnsi="宋体"/>
          <w:sz w:val="24"/>
          <w:szCs w:val="24"/>
        </w:rPr>
        <w:t xml:space="preserve"> 招标公司需拥有自主的</w:t>
      </w:r>
      <w:r>
        <w:rPr>
          <w:rFonts w:ascii="Times New Roman" w:hAnsi="Times New Roman" w:cs="Times New Roman"/>
          <w:sz w:val="24"/>
          <w:szCs w:val="24"/>
        </w:rPr>
        <w:t>Q Exactive™ HF-X</w:t>
      </w:r>
      <w:r>
        <w:rPr>
          <w:rFonts w:hint="eastAsia" w:ascii="Times New Roman" w:hAnsi="Times New Roman" w:cs="Times New Roman"/>
          <w:sz w:val="24"/>
          <w:szCs w:val="24"/>
        </w:rPr>
        <w:t>质谱仪，</w:t>
      </w:r>
      <w:r>
        <w:rPr>
          <w:rFonts w:hint="eastAsia" w:ascii="宋体" w:hAnsi="宋体"/>
          <w:sz w:val="24"/>
          <w:szCs w:val="24"/>
        </w:rPr>
        <w:t>具备自主代谢物提取，色谱分离，质谱测序等实验条件；拥有独立的研发与分析团队，具备提供详细测序方案以及提供个性化分析的能力</w:t>
      </w:r>
    </w:p>
    <w:p>
      <w:pPr>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ind w:firstLine="462" w:firstLineChars="200"/>
        <w:rPr>
          <w:rFonts w:cs="Times New Roman" w:asciiTheme="minorEastAsia" w:hAnsiTheme="minorEastAsia"/>
          <w:color w:val="auto"/>
          <w:kern w:val="0"/>
          <w:sz w:val="24"/>
          <w:szCs w:val="24"/>
          <w:u w:val="single"/>
          <w:lang w:val="zh-CN"/>
        </w:rPr>
      </w:pPr>
      <w:r>
        <w:rPr>
          <w:rFonts w:hint="eastAsia" w:cs="Times New Roman" w:asciiTheme="minorEastAsia" w:hAnsiTheme="minorEastAsia"/>
          <w:color w:val="auto"/>
          <w:kern w:val="0"/>
          <w:sz w:val="24"/>
          <w:szCs w:val="24"/>
          <w:lang w:val="zh-CN"/>
        </w:rPr>
        <w:t>（一）交货时间：</w:t>
      </w:r>
      <w:r>
        <w:rPr>
          <w:rFonts w:hint="eastAsia" w:cs="Times New Roman" w:asciiTheme="minorEastAsia" w:hAnsiTheme="minorEastAsia"/>
          <w:color w:val="auto"/>
          <w:kern w:val="0"/>
          <w:sz w:val="24"/>
          <w:szCs w:val="24"/>
          <w:u w:val="single"/>
          <w:lang w:val="zh-CN"/>
        </w:rPr>
        <w:t xml:space="preserve">   按合同约定时间   </w:t>
      </w:r>
    </w:p>
    <w:p>
      <w:pPr>
        <w:ind w:firstLine="1141" w:firstLineChars="494"/>
        <w:rPr>
          <w:rFonts w:cs="Times New Roman" w:asciiTheme="minorEastAsia" w:hAnsiTheme="minorEastAsia"/>
          <w:color w:val="auto"/>
          <w:kern w:val="0"/>
          <w:sz w:val="24"/>
          <w:szCs w:val="24"/>
          <w:u w:val="single"/>
          <w:lang w:val="zh-CN"/>
        </w:rPr>
      </w:pPr>
      <w:r>
        <w:rPr>
          <w:rFonts w:hint="eastAsia" w:cs="Times New Roman" w:asciiTheme="minorEastAsia" w:hAnsiTheme="minorEastAsia"/>
          <w:color w:val="auto"/>
          <w:kern w:val="0"/>
          <w:sz w:val="24"/>
          <w:szCs w:val="24"/>
          <w:lang w:val="zh-CN"/>
        </w:rPr>
        <w:t>交货地点：</w:t>
      </w:r>
      <w:r>
        <w:rPr>
          <w:rFonts w:hint="eastAsia" w:cs="Times New Roman" w:asciiTheme="minorEastAsia" w:hAnsiTheme="minorEastAsia"/>
          <w:color w:val="auto"/>
          <w:kern w:val="0"/>
          <w:sz w:val="24"/>
          <w:szCs w:val="24"/>
          <w:u w:val="single"/>
          <w:lang w:val="zh-CN"/>
        </w:rPr>
        <w:t xml:space="preserve">   重庆市（指定地点）   </w:t>
      </w:r>
    </w:p>
    <w:p>
      <w:pPr>
        <w:ind w:firstLine="1141" w:firstLineChars="494"/>
        <w:rPr>
          <w:rFonts w:cs="Times New Roman" w:asciiTheme="minorEastAsia" w:hAnsiTheme="minorEastAsia"/>
          <w:color w:val="auto"/>
          <w:kern w:val="0"/>
          <w:sz w:val="24"/>
          <w:szCs w:val="24"/>
          <w:lang w:val="zh-CN"/>
        </w:rPr>
      </w:pPr>
      <w:r>
        <w:rPr>
          <w:rFonts w:hint="eastAsia" w:cs="Times New Roman" w:asciiTheme="minorEastAsia" w:hAnsiTheme="minorEastAsia"/>
          <w:color w:val="auto"/>
          <w:kern w:val="0"/>
          <w:sz w:val="24"/>
          <w:szCs w:val="24"/>
          <w:lang w:val="zh-CN"/>
        </w:rPr>
        <w:t>交货方式：</w:t>
      </w:r>
      <w:r>
        <w:rPr>
          <w:rFonts w:hint="eastAsia" w:cs="Times New Roman" w:asciiTheme="minorEastAsia" w:hAnsiTheme="minorEastAsia"/>
          <w:color w:val="auto"/>
          <w:kern w:val="0"/>
          <w:sz w:val="24"/>
          <w:szCs w:val="24"/>
          <w:u w:val="single"/>
          <w:lang w:val="zh-CN"/>
        </w:rPr>
        <w:t xml:space="preserve">   检测数据经甲方确认</w:t>
      </w:r>
      <w:r>
        <w:rPr>
          <w:rFonts w:hint="eastAsia" w:cs="Times New Roman" w:asciiTheme="minorEastAsia" w:hAnsiTheme="minorEastAsia"/>
          <w:color w:val="auto"/>
          <w:kern w:val="0"/>
          <w:sz w:val="24"/>
          <w:szCs w:val="24"/>
          <w:u w:val="single"/>
        </w:rPr>
        <w:t>合格</w:t>
      </w:r>
      <w:r>
        <w:rPr>
          <w:rFonts w:hint="eastAsia" w:cs="Times New Roman" w:asciiTheme="minorEastAsia" w:hAnsiTheme="minorEastAsia"/>
          <w:color w:val="auto"/>
          <w:kern w:val="0"/>
          <w:sz w:val="24"/>
          <w:szCs w:val="24"/>
          <w:u w:val="single"/>
          <w:lang w:eastAsia="zh-CN"/>
        </w:rPr>
        <w:t>后按约定方式</w:t>
      </w:r>
      <w:r>
        <w:rPr>
          <w:rFonts w:hint="eastAsia" w:cs="Times New Roman" w:asciiTheme="minorEastAsia" w:hAnsiTheme="minorEastAsia"/>
          <w:color w:val="auto"/>
          <w:kern w:val="0"/>
          <w:sz w:val="24"/>
          <w:szCs w:val="24"/>
          <w:u w:val="single"/>
          <w:lang w:val="zh-CN"/>
        </w:rPr>
        <w:t xml:space="preserve">   </w:t>
      </w:r>
    </w:p>
    <w:p>
      <w:pPr>
        <w:ind w:firstLine="462" w:firstLineChars="200"/>
        <w:rPr>
          <w:rFonts w:cs="Times New Roman" w:asciiTheme="minorEastAsia" w:hAnsiTheme="minorEastAsia"/>
          <w:color w:val="auto"/>
          <w:kern w:val="0"/>
          <w:sz w:val="24"/>
          <w:szCs w:val="24"/>
          <w:lang w:val="zh-CN"/>
        </w:rPr>
      </w:pPr>
      <w:r>
        <w:rPr>
          <w:rFonts w:hint="eastAsia" w:cs="Times New Roman" w:asciiTheme="minorEastAsia" w:hAnsiTheme="minorEastAsia"/>
          <w:color w:val="auto"/>
          <w:kern w:val="0"/>
          <w:sz w:val="24"/>
          <w:szCs w:val="24"/>
          <w:lang w:val="zh-CN"/>
        </w:rPr>
        <w:t>★（二）售后服务</w:t>
      </w:r>
      <w:r>
        <w:rPr>
          <w:rFonts w:hint="eastAsia" w:asciiTheme="minorEastAsia" w:hAnsiTheme="minorEastAsia"/>
          <w:color w:val="auto"/>
          <w:sz w:val="24"/>
          <w:szCs w:val="24"/>
        </w:rPr>
        <w:t>（招标文件实质性条款，投标文件中需承诺）</w:t>
      </w:r>
    </w:p>
    <w:p>
      <w:pPr>
        <w:ind w:firstLine="462" w:firstLineChars="200"/>
        <w:rPr>
          <w:rFonts w:hint="eastAsia" w:cs="Times New Roman" w:asciiTheme="minorEastAsia" w:hAnsiTheme="minorEastAsia"/>
          <w:color w:val="auto"/>
          <w:kern w:val="0"/>
          <w:sz w:val="24"/>
          <w:szCs w:val="24"/>
          <w:lang w:eastAsia="zh-CN"/>
        </w:rPr>
      </w:pP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lang w:val="zh-CN"/>
        </w:rPr>
        <w:t>.</w:t>
      </w:r>
      <w:r>
        <w:rPr>
          <w:rFonts w:hint="eastAsia" w:ascii="楷体" w:hAnsi="楷体" w:eastAsia="楷体" w:cs="Times New Roman"/>
          <w:color w:val="auto"/>
          <w:sz w:val="28"/>
          <w:szCs w:val="28"/>
        </w:rPr>
        <w:t xml:space="preserve"> </w:t>
      </w:r>
      <w:r>
        <w:rPr>
          <w:rFonts w:hint="eastAsia" w:cs="Times New Roman" w:asciiTheme="minorEastAsia" w:hAnsiTheme="minorEastAsia"/>
          <w:color w:val="auto"/>
          <w:kern w:val="0"/>
          <w:sz w:val="24"/>
          <w:szCs w:val="24"/>
        </w:rPr>
        <w:t>响应时间：</w:t>
      </w:r>
      <w:r>
        <w:rPr>
          <w:rFonts w:hint="eastAsia" w:cs="Times New Roman" w:asciiTheme="minorEastAsia" w:hAnsiTheme="minorEastAsia"/>
          <w:color w:val="auto"/>
          <w:kern w:val="0"/>
          <w:sz w:val="24"/>
          <w:szCs w:val="24"/>
          <w:lang w:eastAsia="zh-CN"/>
        </w:rPr>
        <w:t>电话保持</w:t>
      </w:r>
      <w:r>
        <w:rPr>
          <w:rFonts w:hint="eastAsia" w:cs="Times New Roman" w:asciiTheme="minorEastAsia" w:hAnsiTheme="minorEastAsia"/>
          <w:color w:val="auto"/>
          <w:kern w:val="0"/>
          <w:sz w:val="24"/>
          <w:szCs w:val="24"/>
          <w:lang w:val="en-US" w:eastAsia="zh-CN"/>
        </w:rPr>
        <w:t>24小时服务保障</w:t>
      </w:r>
      <w:r>
        <w:rPr>
          <w:rFonts w:hint="eastAsia" w:cs="Times New Roman" w:asciiTheme="minorEastAsia" w:hAnsiTheme="minorEastAsia"/>
          <w:color w:val="auto"/>
          <w:kern w:val="0"/>
          <w:sz w:val="24"/>
          <w:szCs w:val="24"/>
          <w:lang w:eastAsia="zh-CN"/>
        </w:rPr>
        <w:t xml:space="preserve">，接到用户通知响应时间：4 小时以内应电话响应。本地到现场时间： </w:t>
      </w:r>
      <w:r>
        <w:rPr>
          <w:rFonts w:hint="eastAsia" w:cs="Times New Roman" w:asciiTheme="minorEastAsia" w:hAnsiTheme="minorEastAsia"/>
          <w:color w:val="auto"/>
          <w:kern w:val="0"/>
          <w:sz w:val="24"/>
          <w:szCs w:val="24"/>
          <w:lang w:val="en-US" w:eastAsia="zh-CN"/>
        </w:rPr>
        <w:t>12</w:t>
      </w:r>
      <w:r>
        <w:rPr>
          <w:rFonts w:hint="eastAsia" w:cs="Times New Roman" w:asciiTheme="minorEastAsia" w:hAnsiTheme="minorEastAsia"/>
          <w:color w:val="auto"/>
          <w:kern w:val="0"/>
          <w:sz w:val="24"/>
          <w:szCs w:val="24"/>
          <w:lang w:eastAsia="zh-CN"/>
        </w:rPr>
        <w:t xml:space="preserve"> 小时以内(节假日照常服务)。外地到现场时间： </w:t>
      </w:r>
      <w:r>
        <w:rPr>
          <w:rFonts w:hint="eastAsia" w:cs="Times New Roman" w:asciiTheme="minorEastAsia" w:hAnsiTheme="minorEastAsia"/>
          <w:color w:val="auto"/>
          <w:kern w:val="0"/>
          <w:sz w:val="24"/>
          <w:szCs w:val="24"/>
          <w:lang w:val="en-US" w:eastAsia="zh-CN"/>
        </w:rPr>
        <w:t>48</w:t>
      </w:r>
      <w:r>
        <w:rPr>
          <w:rFonts w:hint="eastAsia" w:cs="Times New Roman" w:asciiTheme="minorEastAsia" w:hAnsiTheme="minorEastAsia"/>
          <w:color w:val="auto"/>
          <w:kern w:val="0"/>
          <w:sz w:val="24"/>
          <w:szCs w:val="24"/>
          <w:lang w:eastAsia="zh-CN"/>
        </w:rPr>
        <w:t xml:space="preserve"> 小时以内(节假日照常服务)。</w:t>
      </w:r>
    </w:p>
    <w:p>
      <w:pPr>
        <w:ind w:firstLine="462" w:firstLineChars="200"/>
        <w:rPr>
          <w:rFonts w:hint="default" w:cs="Times New Roman" w:asciiTheme="minorEastAsia" w:hAnsiTheme="minorEastAsia"/>
          <w:color w:val="auto"/>
          <w:kern w:val="0"/>
          <w:sz w:val="24"/>
          <w:szCs w:val="24"/>
          <w:lang w:val="en-US" w:eastAsia="zh-CN"/>
        </w:rPr>
      </w:pPr>
      <w:r>
        <w:rPr>
          <w:rFonts w:hint="eastAsia" w:cs="Times New Roman" w:asciiTheme="minorEastAsia" w:hAnsiTheme="minorEastAsia"/>
          <w:color w:val="auto"/>
          <w:kern w:val="0"/>
          <w:sz w:val="24"/>
          <w:szCs w:val="24"/>
          <w:lang w:val="en-US" w:eastAsia="zh-CN"/>
        </w:rPr>
        <w:t>2</w:t>
      </w:r>
      <w:r>
        <w:rPr>
          <w:rFonts w:hint="eastAsia" w:cs="Times New Roman" w:asciiTheme="minorEastAsia" w:hAnsiTheme="minorEastAsia"/>
          <w:color w:val="auto"/>
          <w:kern w:val="0"/>
          <w:sz w:val="24"/>
          <w:szCs w:val="24"/>
          <w:lang w:val="zh-CN" w:eastAsia="zh-CN"/>
        </w:rPr>
        <w:t>.</w:t>
      </w:r>
      <w:r>
        <w:rPr>
          <w:rFonts w:hint="eastAsia" w:cs="Times New Roman" w:asciiTheme="minorEastAsia" w:hAnsiTheme="minorEastAsia"/>
          <w:color w:val="auto"/>
          <w:kern w:val="0"/>
          <w:sz w:val="24"/>
          <w:szCs w:val="24"/>
          <w:lang w:eastAsia="zh-CN"/>
        </w:rPr>
        <w:t>项目周期：项目过程中</w:t>
      </w:r>
      <w:r>
        <w:rPr>
          <w:rFonts w:hint="eastAsia" w:cs="Times New Roman" w:asciiTheme="minorEastAsia" w:hAnsiTheme="minorEastAsia"/>
          <w:color w:val="auto"/>
          <w:kern w:val="0"/>
          <w:sz w:val="24"/>
          <w:szCs w:val="24"/>
          <w:lang w:val="en-US" w:eastAsia="zh-CN"/>
        </w:rPr>
        <w:t>定期汇报项目进展情况，确保项目周期。</w:t>
      </w:r>
    </w:p>
    <w:p>
      <w:pPr>
        <w:ind w:firstLine="462" w:firstLineChars="200"/>
        <w:rPr>
          <w:rFonts w:hint="eastAsia" w:cs="Arial" w:asciiTheme="minorEastAsia" w:hAnsiTheme="minorEastAsia"/>
          <w:color w:val="auto"/>
          <w:sz w:val="24"/>
          <w:szCs w:val="24"/>
          <w:lang w:eastAsia="zh-CN"/>
        </w:rPr>
      </w:pPr>
      <w:r>
        <w:rPr>
          <w:rFonts w:hint="eastAsia" w:cs="Arial" w:asciiTheme="minorEastAsia" w:hAnsiTheme="minorEastAsia"/>
          <w:color w:val="auto"/>
          <w:sz w:val="24"/>
          <w:szCs w:val="24"/>
          <w:lang w:val="en-US" w:eastAsia="zh-CN"/>
        </w:rPr>
        <w:t>3</w:t>
      </w:r>
      <w:r>
        <w:rPr>
          <w:rFonts w:hint="eastAsia" w:cs="Arial" w:asciiTheme="minorEastAsia" w:hAnsiTheme="minorEastAsia"/>
          <w:color w:val="auto"/>
          <w:sz w:val="24"/>
          <w:szCs w:val="24"/>
        </w:rPr>
        <w:t>.</w:t>
      </w:r>
      <w:r>
        <w:rPr>
          <w:rFonts w:hint="eastAsia" w:cs="Arial" w:asciiTheme="minorEastAsia" w:hAnsiTheme="minorEastAsia"/>
          <w:color w:val="auto"/>
          <w:sz w:val="24"/>
          <w:szCs w:val="24"/>
          <w:lang w:eastAsia="zh-CN"/>
        </w:rPr>
        <w:t>现场服务</w:t>
      </w:r>
      <w:r>
        <w:rPr>
          <w:rFonts w:hint="eastAsia" w:cs="Arial" w:asciiTheme="minorEastAsia" w:hAnsiTheme="minorEastAsia"/>
          <w:color w:val="auto"/>
          <w:sz w:val="24"/>
          <w:szCs w:val="24"/>
        </w:rPr>
        <w:t>人工费免费（含交通、住宿、</w:t>
      </w:r>
      <w:r>
        <w:rPr>
          <w:rFonts w:hint="eastAsia" w:cs="Arial" w:asciiTheme="minorEastAsia" w:hAnsiTheme="minorEastAsia"/>
          <w:color w:val="auto"/>
          <w:sz w:val="24"/>
          <w:szCs w:val="24"/>
          <w:lang w:eastAsia="zh-CN"/>
        </w:rPr>
        <w:t>出差</w:t>
      </w:r>
      <w:r>
        <w:rPr>
          <w:rFonts w:hint="eastAsia" w:cs="Arial" w:asciiTheme="minorEastAsia" w:hAnsiTheme="minorEastAsia"/>
          <w:color w:val="auto"/>
          <w:sz w:val="24"/>
          <w:szCs w:val="24"/>
        </w:rPr>
        <w:t>工时等）</w:t>
      </w:r>
      <w:r>
        <w:rPr>
          <w:rFonts w:hint="eastAsia" w:cs="Arial" w:asciiTheme="minorEastAsia" w:hAnsiTheme="minorEastAsia"/>
          <w:color w:val="auto"/>
          <w:sz w:val="24"/>
          <w:szCs w:val="24"/>
          <w:lang w:eastAsia="zh-CN"/>
        </w:rPr>
        <w:t>。</w:t>
      </w:r>
    </w:p>
    <w:p>
      <w:pPr>
        <w:ind w:firstLine="462" w:firstLineChars="200"/>
        <w:rPr>
          <w:rFonts w:hint="default" w:cs="Arial" w:asciiTheme="minorEastAsia" w:hAnsiTheme="minorEastAsia"/>
          <w:color w:val="auto"/>
          <w:sz w:val="24"/>
          <w:szCs w:val="24"/>
          <w:lang w:val="en-US" w:eastAsia="zh-CN"/>
        </w:rPr>
      </w:pPr>
      <w:r>
        <w:rPr>
          <w:rFonts w:hint="eastAsia" w:cs="Arial" w:asciiTheme="minorEastAsia" w:hAnsiTheme="minorEastAsia"/>
          <w:color w:val="auto"/>
          <w:sz w:val="24"/>
          <w:szCs w:val="24"/>
          <w:lang w:val="en-US" w:eastAsia="zh-CN"/>
        </w:rPr>
        <w:t>4.数据保存：所有数据交付后，应提供不少于3个月的数据保存服务。</w:t>
      </w:r>
    </w:p>
    <w:p>
      <w:pPr>
        <w:ind w:firstLine="462" w:firstLineChars="200"/>
        <w:rPr>
          <w:rFonts w:hint="eastAsia" w:cs="Arial" w:asciiTheme="minorEastAsia" w:hAnsiTheme="minorEastAsia"/>
          <w:color w:val="auto"/>
          <w:sz w:val="24"/>
          <w:szCs w:val="24"/>
          <w:lang w:eastAsia="zh-CN"/>
        </w:rPr>
      </w:pPr>
      <w:r>
        <w:rPr>
          <w:rFonts w:hint="eastAsia" w:cs="Arial" w:asciiTheme="minorEastAsia" w:hAnsiTheme="minorEastAsia"/>
          <w:color w:val="auto"/>
          <w:sz w:val="24"/>
          <w:szCs w:val="24"/>
          <w:lang w:val="en-US" w:eastAsia="zh-CN"/>
        </w:rPr>
        <w:t>5</w:t>
      </w:r>
      <w:r>
        <w:rPr>
          <w:rFonts w:hint="eastAsia" w:cs="Arial" w:asciiTheme="minorEastAsia" w:hAnsiTheme="minorEastAsia"/>
          <w:color w:val="auto"/>
          <w:sz w:val="24"/>
          <w:szCs w:val="24"/>
          <w:lang w:eastAsia="zh-CN"/>
        </w:rPr>
        <w:t>.后期服务：</w:t>
      </w:r>
      <w:r>
        <w:rPr>
          <w:rFonts w:hint="eastAsia" w:cs="Arial" w:asciiTheme="minorEastAsia" w:hAnsiTheme="minorEastAsia"/>
          <w:color w:val="auto"/>
          <w:sz w:val="24"/>
          <w:szCs w:val="24"/>
          <w:lang w:val="en-US" w:eastAsia="zh-CN"/>
        </w:rPr>
        <w:t>定期随访、跟踪服务并协助文章发表等</w:t>
      </w:r>
      <w:r>
        <w:rPr>
          <w:rFonts w:hint="eastAsia" w:cs="Arial" w:asciiTheme="minorEastAsia" w:hAnsiTheme="minorEastAsia"/>
          <w:color w:val="auto"/>
          <w:sz w:val="24"/>
          <w:szCs w:val="24"/>
          <w:lang w:eastAsia="zh-CN"/>
        </w:rPr>
        <w:t>。</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投标人应保证使用方在使用该项目服务或其任何一部分时，不受第三方侵权指控。同时，投标人不得向第三方泄露招标人提供的技术文件等资料。</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ind w:firstLine="462" w:firstLineChars="200"/>
        <w:rPr>
          <w:rFonts w:cs="Times New Roman" w:asciiTheme="minorEastAsia" w:hAnsiTheme="minorEastAsia"/>
          <w:kern w:val="0"/>
          <w:sz w:val="24"/>
          <w:szCs w:val="24"/>
          <w:lang w:val="zh-CN"/>
        </w:rPr>
      </w:pPr>
    </w:p>
    <w:p>
      <w:pPr>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jc w:val="center"/>
        <w:outlineLvl w:val="0"/>
        <w:rPr>
          <w:rFonts w:ascii="黑体" w:hAnsi="黑体" w:eastAsia="黑体" w:cs="Times New Roman"/>
          <w:kern w:val="0"/>
          <w:sz w:val="32"/>
          <w:szCs w:val="32"/>
        </w:rPr>
      </w:pPr>
      <w:bookmarkStart w:id="7" w:name="_Toc435540980"/>
      <w:bookmarkStart w:id="8" w:name="_Toc390713968"/>
      <w:bookmarkStart w:id="9" w:name="_Toc285612601"/>
      <w:bookmarkStart w:id="10" w:name="_Toc24043223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7"/>
      <w:bookmarkEnd w:id="8"/>
      <w:bookmarkEnd w:id="9"/>
      <w:bookmarkEnd w:id="10"/>
    </w:p>
    <w:p>
      <w:pPr>
        <w:rPr>
          <w:rFonts w:cs="Times New Roman" w:asciiTheme="minorEastAsia" w:hAnsiTheme="minorEastAsia"/>
          <w:kern w:val="0"/>
          <w:sz w:val="24"/>
          <w:szCs w:val="24"/>
        </w:rPr>
      </w:pPr>
    </w:p>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rPr>
          <w:rFonts w:cs="Times New Roman" w:asciiTheme="minorEastAsia" w:hAnsiTheme="minorEastAsia"/>
          <w:kern w:val="0"/>
          <w:sz w:val="24"/>
          <w:szCs w:val="24"/>
        </w:rPr>
      </w:pP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ind w:firstLine="462" w:firstLineChars="200"/>
        <w:rPr>
          <w:rFonts w:cs="Times New Roman" w:asciiTheme="minorEastAsia" w:hAnsiTheme="minorEastAsia"/>
          <w:snapToGrid w:val="0"/>
          <w:color w:val="auto"/>
          <w:kern w:val="0"/>
          <w:sz w:val="24"/>
          <w:szCs w:val="24"/>
          <w:lang w:val="zh-CN"/>
        </w:rPr>
      </w:pPr>
      <w:r>
        <w:rPr>
          <w:rFonts w:hint="eastAsia" w:cs="Times New Roman" w:asciiTheme="minorEastAsia" w:hAnsiTheme="minorEastAsia"/>
          <w:snapToGrid w:val="0"/>
          <w:kern w:val="0"/>
          <w:sz w:val="24"/>
          <w:szCs w:val="24"/>
          <w:lang w:val="zh-CN"/>
        </w:rPr>
        <w:t>5.</w:t>
      </w:r>
      <w:r>
        <w:rPr>
          <w:rFonts w:hint="eastAsia" w:cs="Times New Roman" w:asciiTheme="minorEastAsia" w:hAnsiTheme="minorEastAsia"/>
          <w:snapToGrid w:val="0"/>
          <w:color w:val="auto"/>
          <w:kern w:val="0"/>
          <w:sz w:val="24"/>
          <w:szCs w:val="24"/>
          <w:lang w:val="zh-CN"/>
        </w:rPr>
        <w:t>“货物”系指中标人按招标文件规定，所提供的各种形态和种类的物品，包括但不限于检测数据、数据交付工具等；</w:t>
      </w:r>
    </w:p>
    <w:p>
      <w:pPr>
        <w:autoSpaceDE w:val="0"/>
        <w:autoSpaceDN w:val="0"/>
        <w:ind w:firstLine="462" w:firstLineChars="200"/>
        <w:rPr>
          <w:rFonts w:cs="Times New Roman" w:asciiTheme="minorEastAsia" w:hAnsiTheme="minorEastAsia"/>
          <w:snapToGrid w:val="0"/>
          <w:color w:val="auto"/>
          <w:kern w:val="0"/>
          <w:sz w:val="24"/>
          <w:szCs w:val="24"/>
          <w:lang w:val="zh-CN"/>
        </w:rPr>
      </w:pPr>
      <w:r>
        <w:rPr>
          <w:rFonts w:hint="eastAsia" w:cs="Times New Roman" w:asciiTheme="minorEastAsia" w:hAnsiTheme="minorEastAsia"/>
          <w:snapToGrid w:val="0"/>
          <w:color w:val="auto"/>
          <w:kern w:val="0"/>
          <w:sz w:val="24"/>
          <w:szCs w:val="24"/>
          <w:lang w:val="zh-CN"/>
        </w:rPr>
        <w:t>6.“服务”系指中标人按招标文件规定，必须承担的技术协助、培训、现场服务等义务。</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ind w:firstLine="462" w:firstLineChars="200"/>
        <w:rPr>
          <w:rFonts w:cs="Times New Roman" w:asciiTheme="minorEastAsia" w:hAnsiTheme="minorEastAsia"/>
          <w:snapToGrid w:val="0"/>
          <w:color w:val="auto"/>
          <w:kern w:val="0"/>
          <w:sz w:val="24"/>
          <w:szCs w:val="24"/>
          <w:lang w:val="zh-CN"/>
        </w:rPr>
      </w:pPr>
      <w:r>
        <w:rPr>
          <w:rFonts w:hint="eastAsia" w:cs="Times New Roman" w:asciiTheme="minorEastAsia" w:hAnsiTheme="minorEastAsia"/>
          <w:snapToGrid w:val="0"/>
          <w:color w:val="auto"/>
          <w:kern w:val="0"/>
          <w:sz w:val="24"/>
          <w:szCs w:val="24"/>
          <w:lang w:val="zh-CN"/>
        </w:rPr>
        <w:t>（四）合格的货物和相关服务</w:t>
      </w:r>
    </w:p>
    <w:p>
      <w:pPr>
        <w:autoSpaceDE w:val="0"/>
        <w:autoSpaceDN w:val="0"/>
        <w:ind w:firstLine="462" w:firstLineChars="200"/>
        <w:rPr>
          <w:rFonts w:cs="Times New Roman" w:asciiTheme="minorEastAsia" w:hAnsiTheme="minorEastAsia"/>
          <w:snapToGrid w:val="0"/>
          <w:color w:val="auto"/>
          <w:kern w:val="0"/>
          <w:sz w:val="24"/>
          <w:szCs w:val="24"/>
          <w:lang w:val="zh-CN"/>
        </w:rPr>
      </w:pPr>
      <w:r>
        <w:rPr>
          <w:rFonts w:hint="eastAsia" w:cs="Times New Roman" w:asciiTheme="minorEastAsia" w:hAnsiTheme="minorEastAsia"/>
          <w:snapToGrid w:val="0"/>
          <w:color w:val="auto"/>
          <w:kern w:val="0"/>
          <w:sz w:val="24"/>
          <w:szCs w:val="24"/>
          <w:lang w:val="zh-CN"/>
        </w:rPr>
        <w:t xml:space="preserve">1.投标人对所提供的货物应当享有合法的所有权，没有侵犯任何第三方的知识产权、技术秘密等权利，而且不存在任何纠纷等产权瑕疵； </w:t>
      </w:r>
    </w:p>
    <w:p>
      <w:pPr>
        <w:autoSpaceDE w:val="0"/>
        <w:autoSpaceDN w:val="0"/>
        <w:ind w:firstLine="462" w:firstLineChars="200"/>
        <w:rPr>
          <w:rFonts w:cs="Times New Roman" w:asciiTheme="minorEastAsia" w:hAnsiTheme="minorEastAsia"/>
          <w:snapToGrid w:val="0"/>
          <w:color w:val="auto"/>
          <w:kern w:val="0"/>
          <w:sz w:val="24"/>
          <w:szCs w:val="24"/>
          <w:lang w:val="zh-CN"/>
        </w:rPr>
      </w:pPr>
      <w:r>
        <w:rPr>
          <w:rFonts w:hint="eastAsia" w:cs="Times New Roman" w:asciiTheme="minorEastAsia" w:hAnsiTheme="minorEastAsia"/>
          <w:snapToGrid w:val="0"/>
          <w:color w:val="auto"/>
          <w:kern w:val="0"/>
          <w:sz w:val="24"/>
          <w:szCs w:val="24"/>
          <w:lang w:val="zh-CN"/>
        </w:rPr>
        <w:t>2.投标人提供的货物必须是真实有效的，货物和相关服务应当符合招标文件要求。</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ind w:firstLine="462" w:firstLineChars="200"/>
        <w:rPr>
          <w:rFonts w:hint="eastAsia"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合同签订生效且项目启动时，甲方按支付流程向乙方支付</w:t>
      </w:r>
      <w:r>
        <w:rPr>
          <w:rFonts w:hint="eastAsia" w:cs="Times New Roman" w:asciiTheme="minorEastAsia" w:hAnsiTheme="minorEastAsia"/>
          <w:snapToGrid w:val="0"/>
          <w:kern w:val="0"/>
          <w:sz w:val="24"/>
          <w:szCs w:val="24"/>
          <w:lang w:val="zh-CN" w:eastAsia="zh-CN"/>
        </w:rPr>
        <w:t>不超过</w:t>
      </w:r>
      <w:r>
        <w:rPr>
          <w:rFonts w:hint="eastAsia" w:cs="Times New Roman" w:asciiTheme="minorEastAsia" w:hAnsiTheme="minorEastAsia"/>
          <w:snapToGrid w:val="0"/>
          <w:kern w:val="0"/>
          <w:sz w:val="24"/>
          <w:szCs w:val="24"/>
          <w:lang w:val="zh-CN"/>
        </w:rPr>
        <w:t>合同总价的 30% 为预付款</w:t>
      </w:r>
      <w:r>
        <w:rPr>
          <w:rFonts w:hint="eastAsia" w:cs="Times New Roman" w:asciiTheme="minorEastAsia" w:hAnsiTheme="minorEastAsia"/>
          <w:snapToGrid w:val="0"/>
          <w:kern w:val="0"/>
          <w:sz w:val="24"/>
          <w:szCs w:val="24"/>
          <w:lang w:val="zh-CN" w:eastAsia="zh-CN"/>
        </w:rPr>
        <w:t>，</w:t>
      </w:r>
      <w:r>
        <w:rPr>
          <w:rFonts w:hint="eastAsia" w:cs="Times New Roman" w:asciiTheme="minorEastAsia" w:hAnsiTheme="minorEastAsia"/>
          <w:snapToGrid w:val="0"/>
          <w:kern w:val="0"/>
          <w:sz w:val="24"/>
          <w:szCs w:val="24"/>
          <w:lang w:val="zh-CN"/>
        </w:rPr>
        <w:t>项目完成且成果交付后，甲方按支付流程向乙方支付合同余款</w:t>
      </w:r>
      <w:bookmarkStart w:id="22" w:name="_GoBack"/>
      <w:bookmarkEnd w:id="22"/>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rPr>
        <w:t>中国招标</w:t>
      </w:r>
      <w:r>
        <w:rPr>
          <w:rFonts w:cs="Times New Roman" w:asciiTheme="minorEastAsia" w:hAnsiTheme="minorEastAsia"/>
          <w:snapToGrid w:val="0"/>
          <w:kern w:val="0"/>
          <w:sz w:val="24"/>
          <w:szCs w:val="24"/>
        </w:rPr>
        <w:t>网》</w:t>
      </w:r>
      <w:r>
        <w:rPr>
          <w:rFonts w:hint="eastAsia" w:cs="Times New Roman" w:asciiTheme="minorEastAsia" w:hAnsiTheme="minorEastAsia"/>
          <w:snapToGrid w:val="0"/>
          <w:kern w:val="0"/>
          <w:sz w:val="24"/>
          <w:szCs w:val="24"/>
        </w:rPr>
        <w:t>（</w:t>
      </w:r>
      <w:r>
        <w:fldChar w:fldCharType="begin"/>
      </w:r>
      <w:r>
        <w:instrText xml:space="preserve"> HYPERLINK "http://www.zhaobiao.cn" </w:instrText>
      </w:r>
      <w:r>
        <w:fldChar w:fldCharType="separate"/>
      </w:r>
      <w:r>
        <w:rPr>
          <w:rStyle w:val="20"/>
          <w:rFonts w:asciiTheme="minorEastAsia" w:hAnsiTheme="minorEastAsia"/>
          <w:snapToGrid w:val="0"/>
          <w:color w:val="auto"/>
          <w:kern w:val="0"/>
          <w:sz w:val="24"/>
          <w:szCs w:val="24"/>
          <w:u w:val="none"/>
        </w:rPr>
        <w:t>www.zhaobiao.cn</w:t>
      </w:r>
      <w:r>
        <w:rPr>
          <w:rStyle w:val="20"/>
          <w:rFonts w:asciiTheme="minorEastAsia" w:hAnsiTheme="minorEastAsia"/>
          <w:snapToGrid w:val="0"/>
          <w:color w:val="auto"/>
          <w:kern w:val="0"/>
          <w:sz w:val="24"/>
          <w:szCs w:val="24"/>
          <w:u w:val="none"/>
        </w:rPr>
        <w:fldChar w:fldCharType="end"/>
      </w:r>
      <w:r>
        <w:rPr>
          <w:rFonts w:hint="eastAsia" w:cs="Times New Roman" w:asciiTheme="minorEastAsia" w:hAnsiTheme="minorEastAsia"/>
          <w:snapToGrid w:val="0"/>
          <w:kern w:val="0"/>
          <w:sz w:val="24"/>
          <w:szCs w:val="24"/>
        </w:rPr>
        <w:t>）及我院官网（</w:t>
      </w:r>
      <w:r>
        <w:rPr>
          <w:rFonts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rPr>
          <w:rFonts w:cs="Times New Roman" w:asciiTheme="minorEastAsia" w:hAnsiTheme="minorEastAsia"/>
          <w:kern w:val="0"/>
          <w:sz w:val="24"/>
          <w:szCs w:val="24"/>
        </w:rPr>
      </w:pPr>
    </w:p>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rPr>
          <w:rFonts w:cs="Times New Roman" w:asciiTheme="minorEastAsia" w:hAnsiTheme="minorEastAsia"/>
          <w:kern w:val="0"/>
          <w:sz w:val="24"/>
          <w:szCs w:val="24"/>
        </w:rPr>
      </w:pP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ind w:firstLine="462" w:firstLineChars="200"/>
        <w:rPr>
          <w:rFonts w:cs="Times New Roman" w:asciiTheme="minorEastAsia" w:hAnsiTheme="minorEastAsia"/>
          <w:kern w:val="0"/>
          <w:sz w:val="24"/>
          <w:szCs w:val="24"/>
        </w:rPr>
      </w:pPr>
    </w:p>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rPr>
          <w:rFonts w:cs="Times New Roman" w:asciiTheme="minorEastAsia" w:hAnsiTheme="minorEastAsia"/>
          <w:kern w:val="0"/>
          <w:sz w:val="24"/>
          <w:szCs w:val="24"/>
        </w:rPr>
      </w:pP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w:t>
      </w:r>
      <w:r>
        <w:rPr>
          <w:rFonts w:hint="eastAsia" w:cs="Times New Roman" w:asciiTheme="minorEastAsia" w:hAnsiTheme="minorEastAsia"/>
          <w:b/>
          <w:bCs/>
          <w:snapToGrid w:val="0"/>
          <w:kern w:val="0"/>
          <w:sz w:val="24"/>
          <w:szCs w:val="24"/>
        </w:rPr>
        <w:t>信封单独封装</w:t>
      </w:r>
      <w:r>
        <w:rPr>
          <w:rFonts w:hint="eastAsia" w:cs="Times New Roman" w:asciiTheme="minorEastAsia" w:hAnsiTheme="minorEastAsia"/>
          <w:snapToGrid w:val="0"/>
          <w:kern w:val="0"/>
          <w:sz w:val="24"/>
          <w:szCs w:val="24"/>
        </w:rPr>
        <w:t>）：</w:t>
      </w:r>
    </w:p>
    <w:p>
      <w:pPr>
        <w:ind w:firstLine="462" w:firstLineChars="200"/>
        <w:rPr>
          <w:rFonts w:cs="Times New Roman" w:asciiTheme="minorEastAsia" w:hAnsiTheme="minorEastAsia"/>
          <w:snapToGrid w:val="0"/>
          <w:color w:val="auto"/>
          <w:kern w:val="0"/>
          <w:sz w:val="24"/>
          <w:szCs w:val="24"/>
        </w:rPr>
      </w:pPr>
      <w:r>
        <w:rPr>
          <w:rFonts w:hint="eastAsia" w:cs="Times New Roman" w:asciiTheme="minorEastAsia" w:hAnsiTheme="minorEastAsia"/>
          <w:snapToGrid w:val="0"/>
          <w:color w:val="auto"/>
          <w:kern w:val="0"/>
          <w:sz w:val="24"/>
          <w:szCs w:val="24"/>
        </w:rPr>
        <w:t>开标一览表（附件1）</w:t>
      </w:r>
    </w:p>
    <w:p>
      <w:pPr>
        <w:ind w:firstLine="462" w:firstLineChars="200"/>
        <w:rPr>
          <w:rFonts w:cs="Times New Roman" w:asciiTheme="minorEastAsia" w:hAnsiTheme="minorEastAsia"/>
          <w:snapToGrid w:val="0"/>
          <w:color w:val="auto"/>
          <w:kern w:val="0"/>
          <w:sz w:val="24"/>
          <w:szCs w:val="24"/>
        </w:rPr>
      </w:pPr>
      <w:r>
        <w:rPr>
          <w:rFonts w:hint="eastAsia" w:cs="Times New Roman" w:asciiTheme="minorEastAsia" w:hAnsiTheme="minorEastAsia"/>
          <w:snapToGrid w:val="0"/>
          <w:color w:val="auto"/>
          <w:kern w:val="0"/>
          <w:sz w:val="24"/>
          <w:szCs w:val="24"/>
        </w:rPr>
        <w:t>2.投标书包括：</w:t>
      </w:r>
    </w:p>
    <w:p>
      <w:pPr>
        <w:ind w:firstLine="462" w:firstLineChars="200"/>
        <w:rPr>
          <w:rFonts w:cs="Times New Roman" w:asciiTheme="minorEastAsia" w:hAnsiTheme="minorEastAsia"/>
          <w:snapToGrid w:val="0"/>
          <w:color w:val="auto"/>
          <w:kern w:val="0"/>
          <w:sz w:val="24"/>
          <w:szCs w:val="24"/>
        </w:rPr>
      </w:pPr>
      <w:r>
        <w:rPr>
          <w:rFonts w:hint="eastAsia" w:cs="Times New Roman" w:asciiTheme="minorEastAsia" w:hAnsiTheme="minorEastAsia"/>
          <w:snapToGrid w:val="0"/>
          <w:color w:val="auto"/>
          <w:kern w:val="0"/>
          <w:sz w:val="24"/>
          <w:szCs w:val="24"/>
        </w:rPr>
        <w:t>(1)投标函（附件</w:t>
      </w:r>
      <w:r>
        <w:rPr>
          <w:rFonts w:hint="eastAsia" w:cs="Times New Roman" w:asciiTheme="minorEastAsia" w:hAnsiTheme="minorEastAsia"/>
          <w:snapToGrid w:val="0"/>
          <w:color w:val="auto"/>
          <w:kern w:val="0"/>
          <w:sz w:val="24"/>
          <w:szCs w:val="24"/>
          <w:lang w:val="en-US" w:eastAsia="zh-CN"/>
        </w:rPr>
        <w:t>2</w:t>
      </w:r>
      <w:r>
        <w:rPr>
          <w:rFonts w:hint="eastAsia" w:cs="Times New Roman" w:asciiTheme="minorEastAsia" w:hAnsiTheme="minorEastAsia"/>
          <w:snapToGrid w:val="0"/>
          <w:color w:val="auto"/>
          <w:kern w:val="0"/>
          <w:sz w:val="24"/>
          <w:szCs w:val="24"/>
        </w:rPr>
        <w:t>）</w:t>
      </w:r>
    </w:p>
    <w:p>
      <w:pPr>
        <w:ind w:firstLine="462" w:firstLineChars="200"/>
        <w:rPr>
          <w:rFonts w:cs="Times New Roman" w:asciiTheme="minorEastAsia" w:hAnsiTheme="minorEastAsia"/>
          <w:snapToGrid w:val="0"/>
          <w:color w:val="auto"/>
          <w:kern w:val="0"/>
          <w:sz w:val="24"/>
          <w:szCs w:val="24"/>
        </w:rPr>
      </w:pPr>
      <w:r>
        <w:rPr>
          <w:rFonts w:hint="eastAsia" w:cs="Times New Roman" w:asciiTheme="minorEastAsia" w:hAnsiTheme="minorEastAsia"/>
          <w:snapToGrid w:val="0"/>
          <w:color w:val="auto"/>
          <w:kern w:val="0"/>
          <w:sz w:val="24"/>
          <w:szCs w:val="24"/>
        </w:rPr>
        <w:t>(2)</w:t>
      </w:r>
      <w:r>
        <w:rPr>
          <w:rFonts w:hint="eastAsia" w:cs="Times New Roman" w:asciiTheme="minorEastAsia" w:hAnsiTheme="minorEastAsia"/>
          <w:snapToGrid w:val="0"/>
          <w:color w:val="auto"/>
          <w:kern w:val="0"/>
          <w:sz w:val="24"/>
          <w:szCs w:val="24"/>
          <w:lang w:eastAsia="zh-CN"/>
        </w:rPr>
        <w:t>技术指标参数响应偏离表</w:t>
      </w:r>
      <w:r>
        <w:rPr>
          <w:rFonts w:hint="eastAsia" w:cs="Times New Roman" w:asciiTheme="minorEastAsia" w:hAnsiTheme="minorEastAsia"/>
          <w:snapToGrid w:val="0"/>
          <w:color w:val="auto"/>
          <w:kern w:val="0"/>
          <w:sz w:val="24"/>
          <w:szCs w:val="24"/>
        </w:rPr>
        <w:t>（附件</w:t>
      </w:r>
      <w:r>
        <w:rPr>
          <w:rFonts w:hint="eastAsia" w:cs="Times New Roman" w:asciiTheme="minorEastAsia" w:hAnsiTheme="minorEastAsia"/>
          <w:snapToGrid w:val="0"/>
          <w:color w:val="auto"/>
          <w:kern w:val="0"/>
          <w:sz w:val="24"/>
          <w:szCs w:val="24"/>
          <w:lang w:val="en-US" w:eastAsia="zh-CN"/>
        </w:rPr>
        <w:t>3</w:t>
      </w:r>
      <w:r>
        <w:rPr>
          <w:rFonts w:hint="eastAsia" w:cs="Times New Roman" w:asciiTheme="minorEastAsia" w:hAnsiTheme="minorEastAsia"/>
          <w:snapToGrid w:val="0"/>
          <w:color w:val="auto"/>
          <w:kern w:val="0"/>
          <w:sz w:val="24"/>
          <w:szCs w:val="24"/>
        </w:rPr>
        <w:t>）</w:t>
      </w:r>
    </w:p>
    <w:p>
      <w:pPr>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snapToGrid w:val="0"/>
          <w:color w:val="auto"/>
          <w:kern w:val="0"/>
          <w:sz w:val="24"/>
          <w:szCs w:val="24"/>
        </w:rPr>
        <w:t>(3)</w:t>
      </w:r>
      <w:r>
        <w:rPr>
          <w:rFonts w:hint="eastAsia" w:cs="Times New Roman" w:asciiTheme="minorEastAsia" w:hAnsiTheme="minorEastAsia"/>
          <w:snapToGrid w:val="0"/>
          <w:color w:val="auto"/>
          <w:kern w:val="0"/>
          <w:sz w:val="24"/>
          <w:szCs w:val="24"/>
          <w:lang w:eastAsia="zh-CN"/>
        </w:rPr>
        <w:t>主要商务条款响应偏离表</w:t>
      </w:r>
      <w:r>
        <w:rPr>
          <w:rFonts w:hint="eastAsia" w:cs="Times New Roman" w:asciiTheme="minorEastAsia" w:hAnsiTheme="minorEastAsia"/>
          <w:snapToGrid w:val="0"/>
          <w:color w:val="auto"/>
          <w:kern w:val="0"/>
          <w:sz w:val="24"/>
          <w:szCs w:val="24"/>
        </w:rPr>
        <w:t>（附件</w:t>
      </w:r>
      <w:r>
        <w:rPr>
          <w:rFonts w:hint="eastAsia" w:cs="Times New Roman" w:asciiTheme="minorEastAsia" w:hAnsiTheme="minorEastAsia"/>
          <w:snapToGrid w:val="0"/>
          <w:color w:val="auto"/>
          <w:kern w:val="0"/>
          <w:sz w:val="24"/>
          <w:szCs w:val="24"/>
          <w:lang w:val="en-US" w:eastAsia="zh-CN"/>
        </w:rPr>
        <w:t>4</w:t>
      </w:r>
      <w:r>
        <w:rPr>
          <w:rFonts w:hint="eastAsia" w:cs="Times New Roman" w:asciiTheme="minorEastAsia" w:hAnsiTheme="minorEastAsia"/>
          <w:snapToGrid w:val="0"/>
          <w:color w:val="auto"/>
          <w:kern w:val="0"/>
          <w:sz w:val="24"/>
          <w:szCs w:val="24"/>
        </w:rPr>
        <w:t>）</w:t>
      </w:r>
    </w:p>
    <w:p>
      <w:pPr>
        <w:ind w:firstLine="462" w:firstLineChars="200"/>
        <w:rPr>
          <w:rFonts w:hint="eastAsia"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lang w:val="en-US" w:eastAsia="zh-CN"/>
        </w:rPr>
        <w:t>4</w:t>
      </w:r>
      <w:r>
        <w:rPr>
          <w:rFonts w:hint="eastAsia" w:cs="Times New Roman" w:asciiTheme="minorEastAsia" w:hAnsiTheme="minorEastAsia"/>
          <w:color w:val="auto"/>
          <w:kern w:val="0"/>
          <w:sz w:val="24"/>
          <w:szCs w:val="24"/>
        </w:rPr>
        <w:t>)投标人售后服务承诺（附件</w:t>
      </w:r>
      <w:r>
        <w:rPr>
          <w:rFonts w:hint="eastAsia" w:cs="Times New Roman" w:asciiTheme="minorEastAsia" w:hAnsiTheme="minorEastAsia"/>
          <w:color w:val="auto"/>
          <w:kern w:val="0"/>
          <w:sz w:val="24"/>
          <w:szCs w:val="24"/>
          <w:lang w:val="en-US" w:eastAsia="zh-CN"/>
        </w:rPr>
        <w:t>5</w:t>
      </w:r>
      <w:r>
        <w:rPr>
          <w:rFonts w:hint="eastAsia" w:cs="Times New Roman" w:asciiTheme="minorEastAsia" w:hAnsiTheme="minorEastAsia"/>
          <w:color w:val="auto"/>
          <w:kern w:val="0"/>
          <w:sz w:val="24"/>
          <w:szCs w:val="24"/>
        </w:rPr>
        <w:t>）</w:t>
      </w:r>
    </w:p>
    <w:p>
      <w:pPr>
        <w:ind w:firstLine="462" w:firstLineChars="200"/>
        <w:rPr>
          <w:rFonts w:cs="Times New Roman" w:asciiTheme="minorEastAsia" w:hAnsiTheme="minorEastAsia"/>
          <w:snapToGrid w:val="0"/>
          <w:color w:val="auto"/>
          <w:kern w:val="0"/>
          <w:sz w:val="24"/>
          <w:szCs w:val="24"/>
          <w:lang w:val="zh-CN"/>
        </w:rPr>
      </w:pPr>
      <w:r>
        <w:rPr>
          <w:rFonts w:hint="eastAsia" w:cs="Times New Roman" w:asciiTheme="minorEastAsia" w:hAnsiTheme="minorEastAsia"/>
          <w:snapToGrid w:val="0"/>
          <w:color w:val="auto"/>
          <w:kern w:val="0"/>
          <w:sz w:val="24"/>
          <w:szCs w:val="24"/>
          <w:lang w:val="zh-CN"/>
        </w:rPr>
        <w:t>(</w:t>
      </w:r>
      <w:r>
        <w:rPr>
          <w:rFonts w:hint="eastAsia" w:cs="Times New Roman" w:asciiTheme="minorEastAsia" w:hAnsiTheme="minorEastAsia"/>
          <w:snapToGrid w:val="0"/>
          <w:color w:val="auto"/>
          <w:kern w:val="0"/>
          <w:sz w:val="24"/>
          <w:szCs w:val="24"/>
          <w:lang w:val="en-US" w:eastAsia="zh-CN"/>
        </w:rPr>
        <w:t>5</w:t>
      </w:r>
      <w:r>
        <w:rPr>
          <w:rFonts w:hint="eastAsia" w:cs="Times New Roman" w:asciiTheme="minorEastAsia" w:hAnsiTheme="minorEastAsia"/>
          <w:snapToGrid w:val="0"/>
          <w:color w:val="auto"/>
          <w:kern w:val="0"/>
          <w:sz w:val="24"/>
          <w:szCs w:val="24"/>
          <w:lang w:val="zh-CN"/>
        </w:rPr>
        <w:t>)近3年中标成交案例及同类项目案例（附件</w:t>
      </w:r>
      <w:r>
        <w:rPr>
          <w:rFonts w:hint="eastAsia" w:cs="Times New Roman" w:asciiTheme="minorEastAsia" w:hAnsiTheme="minorEastAsia"/>
          <w:snapToGrid w:val="0"/>
          <w:color w:val="auto"/>
          <w:kern w:val="0"/>
          <w:sz w:val="24"/>
          <w:szCs w:val="24"/>
          <w:lang w:val="en-US" w:eastAsia="zh-CN"/>
        </w:rPr>
        <w:t>6</w:t>
      </w:r>
      <w:r>
        <w:rPr>
          <w:rFonts w:hint="eastAsia" w:cs="Times New Roman" w:asciiTheme="minorEastAsia" w:hAnsiTheme="minorEastAsia"/>
          <w:snapToGrid w:val="0"/>
          <w:color w:val="auto"/>
          <w:kern w:val="0"/>
          <w:sz w:val="24"/>
          <w:szCs w:val="24"/>
          <w:lang w:val="zh-CN"/>
        </w:rPr>
        <w:t>）</w:t>
      </w:r>
    </w:p>
    <w:p>
      <w:pPr>
        <w:ind w:firstLine="453" w:firstLineChars="196"/>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(13)技术评审表（附件</w:t>
      </w:r>
      <w:r>
        <w:rPr>
          <w:rFonts w:hint="eastAsia" w:cs="Times New Roman" w:asciiTheme="minorEastAsia" w:hAnsiTheme="minorEastAsia"/>
          <w:color w:val="auto"/>
          <w:kern w:val="0"/>
          <w:sz w:val="24"/>
          <w:szCs w:val="24"/>
          <w:lang w:val="en-US" w:eastAsia="zh-CN"/>
        </w:rPr>
        <w:t>7</w:t>
      </w:r>
      <w:r>
        <w:rPr>
          <w:rFonts w:hint="eastAsia" w:cs="Times New Roman" w:asciiTheme="minorEastAsia" w:hAnsiTheme="minorEastAsia"/>
          <w:color w:val="auto"/>
          <w:kern w:val="0"/>
          <w:sz w:val="24"/>
          <w:szCs w:val="24"/>
        </w:rPr>
        <w:t>）</w:t>
      </w:r>
    </w:p>
    <w:p>
      <w:pPr>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(14)商务评审表（附件</w:t>
      </w:r>
      <w:r>
        <w:rPr>
          <w:rFonts w:hint="eastAsia" w:cs="Times New Roman" w:asciiTheme="minorEastAsia" w:hAnsiTheme="minorEastAsia"/>
          <w:color w:val="auto"/>
          <w:kern w:val="0"/>
          <w:sz w:val="24"/>
          <w:szCs w:val="24"/>
          <w:lang w:val="en-US" w:eastAsia="zh-CN"/>
        </w:rPr>
        <w:t>8</w:t>
      </w:r>
      <w:r>
        <w:rPr>
          <w:rFonts w:hint="eastAsia" w:cs="Times New Roman" w:asciiTheme="minorEastAsia" w:hAnsiTheme="minorEastAsia"/>
          <w:color w:val="auto"/>
          <w:kern w:val="0"/>
          <w:sz w:val="24"/>
          <w:szCs w:val="24"/>
        </w:rPr>
        <w:t>）</w:t>
      </w:r>
    </w:p>
    <w:p>
      <w:pPr>
        <w:ind w:firstLine="462" w:firstLineChars="200"/>
        <w:rPr>
          <w:rFonts w:hint="eastAsia" w:cs="Times New Roman" w:asciiTheme="minorEastAsia" w:hAnsiTheme="minorEastAsia" w:eastAsiaTheme="minorEastAsia"/>
          <w:color w:val="auto"/>
          <w:kern w:val="0"/>
          <w:sz w:val="24"/>
          <w:szCs w:val="24"/>
          <w:lang w:eastAsia="zh-CN"/>
        </w:rPr>
      </w:pPr>
      <w:r>
        <w:rPr>
          <w:rFonts w:hint="eastAsia" w:cs="Times New Roman" w:asciiTheme="minorEastAsia" w:hAnsiTheme="minorEastAsia"/>
          <w:color w:val="auto"/>
          <w:kern w:val="0"/>
          <w:sz w:val="24"/>
          <w:szCs w:val="24"/>
        </w:rPr>
        <w:t>(15)投标人认为需要加以说明的其他内容</w:t>
      </w:r>
      <w:r>
        <w:rPr>
          <w:rFonts w:hint="eastAsia" w:cs="Times New Roman" w:asciiTheme="minorEastAsia" w:hAnsiTheme="minorEastAsia"/>
          <w:color w:val="auto"/>
          <w:kern w:val="0"/>
          <w:sz w:val="24"/>
          <w:szCs w:val="24"/>
          <w:lang w:eastAsia="zh-CN"/>
        </w:rPr>
        <w:t>，</w:t>
      </w:r>
      <w:r>
        <w:rPr>
          <w:rFonts w:hint="eastAsia" w:cs="Times New Roman" w:asciiTheme="minorEastAsia" w:hAnsiTheme="minorEastAsia"/>
          <w:color w:val="auto"/>
          <w:kern w:val="0"/>
          <w:sz w:val="24"/>
          <w:szCs w:val="24"/>
        </w:rPr>
        <w:t>包括但不限于投标人的质量管理制度</w:t>
      </w:r>
      <w:r>
        <w:rPr>
          <w:rFonts w:hint="eastAsia" w:cs="Times New Roman" w:asciiTheme="minorEastAsia" w:hAnsiTheme="minorEastAsia"/>
          <w:color w:val="auto"/>
          <w:kern w:val="0"/>
          <w:sz w:val="24"/>
          <w:szCs w:val="24"/>
          <w:lang w:eastAsia="zh-CN"/>
        </w:rPr>
        <w:t>，</w:t>
      </w:r>
      <w:r>
        <w:rPr>
          <w:rFonts w:hint="eastAsia" w:cs="Times New Roman" w:asciiTheme="minorEastAsia" w:hAnsiTheme="minorEastAsia"/>
          <w:color w:val="auto"/>
          <w:kern w:val="0"/>
          <w:sz w:val="24"/>
          <w:szCs w:val="24"/>
        </w:rPr>
        <w:t>专业技术能力、专业技术人员（提供人员清单和学历、学位或职称证书）的证明材料</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w:t>
      </w:r>
      <w:r>
        <w:rPr>
          <w:rFonts w:hint="eastAsia" w:cs="Times New Roman" w:asciiTheme="minorEastAsia" w:hAnsiTheme="minorEastAsia"/>
          <w:kern w:val="0"/>
          <w:sz w:val="24"/>
          <w:szCs w:val="24"/>
          <w:lang w:eastAsia="zh-CN"/>
        </w:rPr>
        <w:t>，附件</w:t>
      </w:r>
      <w:r>
        <w:rPr>
          <w:rFonts w:hint="eastAsia" w:cs="Times New Roman" w:asciiTheme="minorEastAsia" w:hAnsiTheme="minorEastAsia"/>
          <w:kern w:val="0"/>
          <w:sz w:val="24"/>
          <w:szCs w:val="24"/>
          <w:lang w:val="en-US" w:eastAsia="zh-CN"/>
        </w:rPr>
        <w:t>9</w:t>
      </w:r>
      <w:r>
        <w:rPr>
          <w:rFonts w:hint="eastAsia" w:cs="Times New Roman" w:asciiTheme="minorEastAsia" w:hAnsiTheme="minorEastAsia"/>
          <w:kern w:val="0"/>
          <w:sz w:val="24"/>
          <w:szCs w:val="24"/>
        </w:rPr>
        <w:t>）</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w:t>
      </w:r>
      <w:r>
        <w:rPr>
          <w:rFonts w:hint="eastAsia" w:cs="Times New Roman" w:asciiTheme="minorEastAsia" w:hAnsiTheme="minorEastAsia"/>
          <w:kern w:val="0"/>
          <w:sz w:val="24"/>
          <w:szCs w:val="24"/>
          <w:lang w:eastAsia="zh-CN"/>
        </w:rPr>
        <w:t>，附件</w:t>
      </w:r>
      <w:r>
        <w:rPr>
          <w:rFonts w:hint="eastAsia" w:cs="Times New Roman" w:asciiTheme="minorEastAsia" w:hAnsiTheme="minorEastAsia"/>
          <w:kern w:val="0"/>
          <w:sz w:val="24"/>
          <w:szCs w:val="24"/>
          <w:lang w:val="en-US" w:eastAsia="zh-CN"/>
        </w:rPr>
        <w:t>10</w:t>
      </w:r>
      <w:r>
        <w:rPr>
          <w:rFonts w:hint="eastAsia" w:cs="Times New Roman" w:asciiTheme="minorEastAsia" w:hAnsiTheme="minorEastAsia"/>
          <w:kern w:val="0"/>
          <w:sz w:val="24"/>
          <w:szCs w:val="24"/>
        </w:rPr>
        <w:t>）</w:t>
      </w:r>
    </w:p>
    <w:p>
      <w:pPr>
        <w:ind w:firstLine="462" w:firstLineChars="200"/>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rPr>
        <w:t>(4)主要股东或出资人信息（</w:t>
      </w:r>
      <w:r>
        <w:rPr>
          <w:rFonts w:hint="eastAsia" w:cs="Times New Roman" w:asciiTheme="minorEastAsia" w:hAnsiTheme="minorEastAsia"/>
          <w:kern w:val="0"/>
          <w:sz w:val="24"/>
          <w:szCs w:val="24"/>
          <w:lang w:eastAsia="zh-CN"/>
        </w:rPr>
        <w:t>附件</w:t>
      </w:r>
      <w:r>
        <w:rPr>
          <w:rFonts w:hint="eastAsia" w:cs="Times New Roman" w:asciiTheme="minorEastAsia" w:hAnsiTheme="minorEastAsia"/>
          <w:kern w:val="0"/>
          <w:sz w:val="24"/>
          <w:szCs w:val="24"/>
          <w:lang w:val="en-US" w:eastAsia="zh-CN"/>
        </w:rPr>
        <w:t>11）</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w:t>
      </w:r>
      <w:r>
        <w:rPr>
          <w:rFonts w:hint="eastAsia" w:cs="Times New Roman" w:asciiTheme="minorEastAsia" w:hAnsiTheme="minorEastAsia"/>
          <w:kern w:val="0"/>
          <w:sz w:val="24"/>
          <w:szCs w:val="24"/>
          <w:lang w:val="en-US" w:eastAsia="zh-CN"/>
        </w:rPr>
        <w:t>12</w:t>
      </w:r>
      <w:r>
        <w:rPr>
          <w:rFonts w:hint="eastAsia" w:cs="Times New Roman" w:asciiTheme="minorEastAsia" w:hAnsiTheme="minorEastAsia"/>
          <w:kern w:val="0"/>
          <w:sz w:val="24"/>
          <w:szCs w:val="24"/>
        </w:rPr>
        <w:t>）</w:t>
      </w:r>
    </w:p>
    <w:p>
      <w:pPr>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w:t>
      </w:r>
      <w:r>
        <w:rPr>
          <w:rFonts w:hint="eastAsia" w:cs="Times New Roman" w:asciiTheme="minorEastAsia" w:hAnsiTheme="minorEastAsia"/>
          <w:kern w:val="0"/>
          <w:sz w:val="24"/>
          <w:szCs w:val="24"/>
          <w:lang w:val="en-US" w:eastAsia="zh-CN"/>
        </w:rPr>
        <w:t>13</w:t>
      </w:r>
      <w:r>
        <w:rPr>
          <w:rFonts w:hint="eastAsia" w:cs="Times New Roman" w:asciiTheme="minorEastAsia" w:hAnsiTheme="minorEastAsia"/>
          <w:kern w:val="0"/>
          <w:sz w:val="24"/>
          <w:szCs w:val="24"/>
        </w:rPr>
        <w:t>）</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(7)最近连续6个月缴纳社会保障金的银行转账汇款单（依法不需要缴纳社会保障资金的投标人，应提供相应文件证明其不需要缴纳社会保障资金）</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(8)最近连续6个月纳税的银行转账汇款单（依法免税的投标人，应提供相应文件证明其依法免税）</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w:t>
      </w:r>
      <w:r>
        <w:rPr>
          <w:rFonts w:hint="eastAsia" w:cs="Times New Roman" w:asciiTheme="minorEastAsia" w:hAnsiTheme="minorEastAsia"/>
          <w:kern w:val="0"/>
          <w:sz w:val="24"/>
          <w:szCs w:val="24"/>
          <w:lang w:val="en-US" w:eastAsia="zh-CN"/>
        </w:rPr>
        <w:t>14</w:t>
      </w:r>
      <w:r>
        <w:rPr>
          <w:rFonts w:hint="eastAsia" w:cs="Times New Roman" w:asciiTheme="minorEastAsia" w:hAnsiTheme="minorEastAsia"/>
          <w:kern w:val="0"/>
          <w:sz w:val="24"/>
          <w:szCs w:val="24"/>
        </w:rPr>
        <w:t>）</w:t>
      </w:r>
    </w:p>
    <w:p>
      <w:pPr>
        <w:ind w:firstLine="462" w:firstLineChars="200"/>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rPr>
        <w:t>(16)投标人认为需要加以说明的其</w:t>
      </w:r>
      <w:r>
        <w:rPr>
          <w:rFonts w:hint="eastAsia" w:cs="Times New Roman" w:asciiTheme="minorEastAsia" w:hAnsiTheme="minorEastAsia"/>
          <w:color w:val="auto"/>
          <w:kern w:val="0"/>
          <w:sz w:val="24"/>
          <w:szCs w:val="24"/>
        </w:rPr>
        <w:t>他内容</w:t>
      </w:r>
      <w:r>
        <w:rPr>
          <w:rFonts w:hint="eastAsia" w:cs="Times New Roman" w:asciiTheme="minorEastAsia" w:hAnsiTheme="minorEastAsia"/>
          <w:color w:val="auto"/>
          <w:kern w:val="0"/>
          <w:sz w:val="24"/>
          <w:szCs w:val="24"/>
          <w:lang w:eastAsia="zh-CN"/>
        </w:rPr>
        <w:t>，</w:t>
      </w:r>
      <w:r>
        <w:rPr>
          <w:rFonts w:hint="eastAsia" w:cs="Times New Roman" w:asciiTheme="minorEastAsia" w:hAnsiTheme="minorEastAsia"/>
          <w:color w:val="auto"/>
          <w:kern w:val="0"/>
          <w:sz w:val="24"/>
          <w:szCs w:val="24"/>
        </w:rPr>
        <w:t>包括但不限于投标人的质量管理制度</w:t>
      </w:r>
      <w:r>
        <w:rPr>
          <w:rFonts w:hint="eastAsia" w:cs="Times New Roman" w:asciiTheme="minorEastAsia" w:hAnsiTheme="minorEastAsia"/>
          <w:color w:val="auto"/>
          <w:kern w:val="0"/>
          <w:sz w:val="24"/>
          <w:szCs w:val="24"/>
          <w:lang w:eastAsia="zh-CN"/>
        </w:rPr>
        <w:t>等</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投标文件应当工整、规范、统一、清晰，采用A4幅面纸胶装成册、标注页码</w:t>
      </w:r>
      <w:r>
        <w:rPr>
          <w:rFonts w:hint="eastAsia" w:cs="Times New Roman" w:asciiTheme="minorEastAsia" w:hAnsiTheme="minorEastAsia"/>
          <w:kern w:val="0"/>
          <w:sz w:val="24"/>
          <w:szCs w:val="24"/>
        </w:rPr>
        <w:t>。</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4.价格文件、投标书、资格证明文件须单独封装。其中，价格文件一式3份，其中正本1份，副本2份；投标书一式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pPr>
        <w:tabs>
          <w:tab w:val="left" w:pos="-1418"/>
        </w:tabs>
        <w:autoSpaceDE w:val="0"/>
        <w:autoSpaceDN w:val="0"/>
        <w:ind w:firstLine="462" w:firstLineChars="200"/>
        <w:rPr>
          <w:rFonts w:cs="Times New Roman" w:asciiTheme="minorEastAsia" w:hAnsiTheme="minorEastAsia"/>
          <w:kern w:val="0"/>
          <w:sz w:val="24"/>
          <w:szCs w:val="24"/>
        </w:rPr>
      </w:pPr>
    </w:p>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jc w:val="center"/>
        <w:rPr>
          <w:rFonts w:cs="Times New Roman" w:asciiTheme="minorEastAsia" w:hAnsiTheme="minorEastAsia"/>
          <w:kern w:val="0"/>
          <w:sz w:val="24"/>
          <w:szCs w:val="24"/>
        </w:rPr>
      </w:pP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w:t>
      </w:r>
      <w:r>
        <w:rPr>
          <w:rFonts w:hint="eastAsia" w:cs="Times New Roman" w:asciiTheme="minorEastAsia" w:hAnsiTheme="minorEastAsia"/>
          <w:bCs/>
          <w:kern w:val="0"/>
          <w:sz w:val="24"/>
          <w:szCs w:val="24"/>
          <w:lang w:eastAsia="zh-CN"/>
        </w:rPr>
        <w:t>项目序号</w:t>
      </w:r>
      <w:r>
        <w:rPr>
          <w:rFonts w:hint="eastAsia" w:cs="Times New Roman" w:asciiTheme="minorEastAsia" w:hAnsiTheme="minorEastAsia"/>
          <w:bCs/>
          <w:kern w:val="0"/>
          <w:sz w:val="24"/>
          <w:szCs w:val="24"/>
        </w:rPr>
        <w:t>、投标人名称”和“开标时启封”字样。</w:t>
      </w:r>
    </w:p>
    <w:p>
      <w:pPr>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jc w:val="center"/>
        <w:rPr>
          <w:rFonts w:cs="Times New Roman" w:asciiTheme="minorEastAsia" w:hAnsiTheme="minorEastAsia"/>
          <w:kern w:val="0"/>
          <w:sz w:val="24"/>
          <w:szCs w:val="24"/>
        </w:rPr>
      </w:pPr>
    </w:p>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jc w:val="center"/>
        <w:rPr>
          <w:rFonts w:cs="Times New Roman" w:asciiTheme="minorEastAsia" w:hAnsiTheme="minorEastAsia"/>
          <w:kern w:val="0"/>
          <w:sz w:val="24"/>
          <w:szCs w:val="24"/>
        </w:rPr>
      </w:pP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2.招标人按招标文件规定的时间、地点开标。开标大会由招标人主持，投标人和有关方面代表参加。评标委员会成员不得参加开标大会。</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1.评标委员会</w:t>
      </w:r>
    </w:p>
    <w:p>
      <w:pPr>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招标人根据规定组建评标委员会，其成员由技术、经济等方面的专家和招标人代表组成，分为技术评审组和商务评审组，对投标文件进行评审。</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pPr>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ind w:firstLine="462" w:firstLineChars="200"/>
        <w:rPr>
          <w:rFonts w:cs="Times New Roman" w:asciiTheme="minorEastAsia" w:hAnsiTheme="minorEastAsia"/>
          <w:kern w:val="0"/>
          <w:sz w:val="24"/>
          <w:szCs w:val="24"/>
        </w:rPr>
      </w:pPr>
    </w:p>
    <w:p>
      <w:pPr>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6"/>
        <w:tblW w:w="5000" w:type="pct"/>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454" w:hRule="exact"/>
          <w:jc w:val="center"/>
        </w:trPr>
        <w:tc>
          <w:tcPr>
            <w:tcW w:w="9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1.工商营业执照（成立时间、注册资金）</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2.法定代表人资格证明书和授权书</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hint="eastAsia" w:ascii="宋体" w:hAnsi="宋体" w:eastAsia="宋体" w:cs="宋体"/>
                <w:kern w:val="0"/>
                <w:szCs w:val="21"/>
              </w:rPr>
            </w:pPr>
            <w:r>
              <w:rPr>
                <w:rFonts w:hint="eastAsia" w:ascii="宋体" w:hAnsi="宋体" w:eastAsia="宋体" w:cs="宋体"/>
                <w:kern w:val="0"/>
                <w:szCs w:val="21"/>
              </w:rPr>
              <w:t>3.主要股东或出资人信息</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6.健全的财务会计制度证明材料</w:t>
            </w:r>
          </w:p>
        </w:tc>
      </w:tr>
      <w:tr>
        <w:tblPrEx>
          <w:tblCellMar>
            <w:top w:w="0" w:type="dxa"/>
            <w:left w:w="108" w:type="dxa"/>
            <w:bottom w:w="0" w:type="dxa"/>
            <w:right w:w="108" w:type="dxa"/>
          </w:tblCellMar>
        </w:tblPrEx>
        <w:trPr>
          <w:trHeight w:val="677"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hint="eastAsia" w:ascii="宋体" w:hAnsi="宋体" w:eastAsia="宋体" w:cs="宋体"/>
                <w:kern w:val="0"/>
                <w:szCs w:val="21"/>
              </w:rPr>
            </w:pPr>
            <w:r>
              <w:rPr>
                <w:rFonts w:hint="eastAsia" w:ascii="宋体" w:hAnsi="宋体" w:eastAsia="宋体" w:cs="宋体"/>
                <w:kern w:val="0"/>
                <w:szCs w:val="21"/>
              </w:rPr>
              <w:t>7.</w:t>
            </w:r>
            <w:r>
              <w:rPr>
                <w:rFonts w:hint="eastAsia"/>
              </w:rPr>
              <w:t xml:space="preserve"> </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hint="eastAsia"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生产企业营业执照</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hint="eastAsia"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4.投标文件有效期满足招标文件要求</w:t>
            </w:r>
          </w:p>
        </w:tc>
      </w:tr>
      <w:tr>
        <w:tblPrEx>
          <w:tblCellMar>
            <w:top w:w="0" w:type="dxa"/>
            <w:left w:w="108" w:type="dxa"/>
            <w:bottom w:w="0" w:type="dxa"/>
            <w:right w:w="108" w:type="dxa"/>
          </w:tblCellMar>
        </w:tblPrEx>
        <w:trPr>
          <w:trHeight w:val="504" w:hRule="exact"/>
          <w:jc w:val="center"/>
        </w:trPr>
        <w:tc>
          <w:tcPr>
            <w:tcW w:w="9060"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说明：以上资格性和符合性要求均需满足，若有一条不满足，则为无效投标。</w:t>
            </w:r>
          </w:p>
        </w:tc>
      </w:tr>
    </w:tbl>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表2</w:t>
      </w:r>
    </w:p>
    <w:p>
      <w:pPr>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商务评审标准表</w:t>
      </w:r>
    </w:p>
    <w:tbl>
      <w:tblPr>
        <w:tblStyle w:val="17"/>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48" w:type="dxa"/>
            <w:gridSpan w:val="4"/>
          </w:tcPr>
          <w:p>
            <w:pPr>
              <w:adjustRightInd w:val="0"/>
              <w:snapToGrid w:val="0"/>
              <w:spacing w:line="36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36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trPr>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vAlign w:val="center"/>
          </w:tcPr>
          <w:p>
            <w:pPr>
              <w:adjustRightInd w:val="0"/>
              <w:snapToGrid w:val="0"/>
              <w:spacing w:line="360" w:lineRule="exact"/>
              <w:jc w:val="lef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2</w:t>
            </w:r>
            <w:r>
              <w:rPr>
                <w:rFonts w:hint="eastAsia" w:cs="Times New Roman" w:asciiTheme="minorEastAsia" w:hAnsiTheme="minorEastAsia" w:eastAsiaTheme="minorEastAsia"/>
                <w:kern w:val="0"/>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9" w:hRule="atLeast"/>
        </w:trPr>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vAlign w:val="center"/>
          </w:tcPr>
          <w:p>
            <w:pPr>
              <w:adjustRightInd w:val="0"/>
              <w:snapToGrid w:val="0"/>
              <w:spacing w:line="360" w:lineRule="exact"/>
              <w:jc w:val="lef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以提供的销售合同复印件为准，提供销售合同并附对应的银行存款进账凭证。未盖章或盖章不清晰、总金额或数量不清晰的合同无效。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trPr>
        <w:tc>
          <w:tcPr>
            <w:tcW w:w="708" w:type="dxa"/>
            <w:vMerge w:val="restart"/>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vAlign w:val="center"/>
          </w:tcPr>
          <w:p>
            <w:pPr>
              <w:adjustRightInd w:val="0"/>
              <w:snapToGrid w:val="0"/>
              <w:spacing w:line="360" w:lineRule="exact"/>
              <w:jc w:val="lef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7088" w:type="dxa"/>
            <w:gridSpan w:val="2"/>
            <w:noWrap/>
            <w:vAlign w:val="center"/>
          </w:tcPr>
          <w:p>
            <w:pPr>
              <w:adjustRightInd w:val="0"/>
              <w:snapToGrid w:val="0"/>
              <w:spacing w:line="360" w:lineRule="exact"/>
              <w:jc w:val="lef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2.根据报价方近三年缴纳社保金额由大至小排名，第一名得1分，依次递减0.2分。</w:t>
            </w:r>
          </w:p>
        </w:tc>
        <w:tc>
          <w:tcPr>
            <w:tcW w:w="708"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708" w:type="dxa"/>
            <w:vMerge w:val="restart"/>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vAlign w:val="center"/>
          </w:tcPr>
          <w:p>
            <w:pPr>
              <w:adjustRightInd w:val="0"/>
              <w:snapToGrid w:val="0"/>
              <w:spacing w:line="360" w:lineRule="exact"/>
              <w:jc w:val="lef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1.报价方近两年连续获得税务部门颁发的企业纳税信用A级评价证书的得0.5分，其他得0分。</w:t>
            </w:r>
          </w:p>
        </w:tc>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7088" w:type="dxa"/>
            <w:gridSpan w:val="2"/>
            <w:noWrap/>
            <w:vAlign w:val="center"/>
          </w:tcPr>
          <w:p>
            <w:pPr>
              <w:adjustRightInd w:val="0"/>
              <w:snapToGrid w:val="0"/>
              <w:spacing w:line="360" w:lineRule="exact"/>
              <w:jc w:val="lef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2.报价方近一年获得银行颁发的资信（信用）等级证明，级别最高的得0.5分，其他得0分。</w:t>
            </w:r>
          </w:p>
        </w:tc>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3" w:hRule="atLeast"/>
        </w:trPr>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vAlign w:val="center"/>
          </w:tcPr>
          <w:p>
            <w:pPr>
              <w:adjustRightInd w:val="0"/>
              <w:snapToGrid w:val="0"/>
              <w:spacing w:line="360" w:lineRule="exact"/>
              <w:jc w:val="lef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708" w:type="dxa"/>
            <w:vMerge w:val="restart"/>
            <w:vAlign w:val="center"/>
          </w:tcPr>
          <w:p>
            <w:pPr>
              <w:adjustRightInd w:val="0"/>
              <w:snapToGrid w:val="0"/>
              <w:spacing w:line="360" w:lineRule="exact"/>
              <w:jc w:val="center"/>
              <w:rPr>
                <w:rFonts w:hint="eastAsia" w:cs="Times New Roman" w:asciiTheme="majorEastAsia" w:hAnsiTheme="majorEastAsia" w:eastAsiaTheme="majorEastAsia"/>
                <w:b/>
                <w:bCs/>
                <w:kern w:val="0"/>
                <w:sz w:val="21"/>
                <w:szCs w:val="21"/>
                <w:lang w:eastAsia="zh-CN"/>
              </w:rPr>
            </w:pPr>
          </w:p>
          <w:p>
            <w:pPr>
              <w:adjustRightInd w:val="0"/>
              <w:snapToGrid w:val="0"/>
              <w:spacing w:line="360" w:lineRule="exact"/>
              <w:jc w:val="center"/>
              <w:rPr>
                <w:rFonts w:hint="eastAsia" w:cs="Times New Roman" w:asciiTheme="majorEastAsia" w:hAnsiTheme="majorEastAsia" w:eastAsiaTheme="majorEastAsia"/>
                <w:b/>
                <w:bCs/>
                <w:kern w:val="0"/>
                <w:sz w:val="21"/>
                <w:szCs w:val="21"/>
                <w:lang w:eastAsia="zh-CN"/>
              </w:rPr>
            </w:pPr>
            <w:r>
              <w:rPr>
                <w:rFonts w:hint="eastAsia" w:cs="Times New Roman" w:asciiTheme="majorEastAsia" w:hAnsiTheme="majorEastAsia" w:eastAsiaTheme="majorEastAsia"/>
                <w:b/>
                <w:bCs/>
                <w:kern w:val="0"/>
                <w:sz w:val="21"/>
                <w:szCs w:val="21"/>
                <w:lang w:eastAsia="zh-CN"/>
              </w:rPr>
              <w:t>六</w:t>
            </w:r>
          </w:p>
        </w:tc>
        <w:tc>
          <w:tcPr>
            <w:tcW w:w="852" w:type="dxa"/>
            <w:vMerge w:val="restart"/>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p>
            <w:pPr>
              <w:adjustRightInd w:val="0"/>
              <w:snapToGrid w:val="0"/>
              <w:spacing w:line="36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售后</w:t>
            </w:r>
            <w:r>
              <w:rPr>
                <w:rFonts w:hint="eastAsia" w:asciiTheme="majorEastAsia" w:hAnsiTheme="majorEastAsia" w:eastAsiaTheme="majorEastAsia" w:cstheme="majorEastAsia"/>
                <w:kern w:val="0"/>
                <w:sz w:val="21"/>
                <w:szCs w:val="21"/>
              </w:rPr>
              <w:br w:type="textWrapping"/>
            </w:r>
            <w:r>
              <w:rPr>
                <w:rFonts w:hint="eastAsia" w:asciiTheme="majorEastAsia" w:hAnsiTheme="majorEastAsia" w:eastAsiaTheme="majorEastAsia" w:cstheme="majorEastAsia"/>
                <w:kern w:val="0"/>
                <w:sz w:val="21"/>
                <w:szCs w:val="21"/>
              </w:rPr>
              <w:t>服务</w:t>
            </w:r>
          </w:p>
          <w:p>
            <w:pPr>
              <w:adjustRightInd w:val="0"/>
              <w:snapToGrid w:val="0"/>
              <w:spacing w:line="360" w:lineRule="exact"/>
              <w:jc w:val="center"/>
              <w:rPr>
                <w:rFonts w:hint="eastAsia" w:cs="Times New Roman" w:asciiTheme="majorEastAsia" w:hAnsiTheme="majorEastAsia" w:eastAsiaTheme="majorEastAsia"/>
                <w:b/>
                <w:bCs/>
                <w:kern w:val="0"/>
                <w:sz w:val="21"/>
                <w:szCs w:val="21"/>
              </w:rPr>
            </w:pPr>
            <w:r>
              <w:rPr>
                <w:rFonts w:hint="eastAsia" w:asciiTheme="majorEastAsia" w:hAnsiTheme="majorEastAsia" w:eastAsiaTheme="majorEastAsia" w:cstheme="majorEastAsia"/>
                <w:kern w:val="0"/>
                <w:sz w:val="21"/>
                <w:szCs w:val="21"/>
              </w:rPr>
              <w:t>（10分）</w:t>
            </w:r>
          </w:p>
        </w:tc>
        <w:tc>
          <w:tcPr>
            <w:tcW w:w="7088" w:type="dxa"/>
            <w:gridSpan w:val="2"/>
            <w:vAlign w:val="center"/>
          </w:tcPr>
          <w:p>
            <w:pPr>
              <w:adjustRightInd w:val="0"/>
              <w:snapToGrid w:val="0"/>
              <w:spacing w:line="360" w:lineRule="exact"/>
              <w:jc w:val="left"/>
              <w:rPr>
                <w:rFonts w:hint="eastAsia" w:cs="Times New Roman" w:asciiTheme="majorEastAsia" w:hAnsiTheme="majorEastAsia" w:eastAsiaTheme="majorEastAsia"/>
                <w:b/>
                <w:bCs/>
                <w:kern w:val="0"/>
                <w:sz w:val="21"/>
                <w:szCs w:val="21"/>
              </w:rPr>
            </w:pPr>
            <w:r>
              <w:rPr>
                <w:rFonts w:hint="eastAsia" w:asciiTheme="majorEastAsia" w:hAnsiTheme="majorEastAsia" w:eastAsiaTheme="majorEastAsia" w:cstheme="majorEastAsia"/>
                <w:kern w:val="0"/>
                <w:sz w:val="21"/>
                <w:szCs w:val="21"/>
                <w:lang w:eastAsia="zh-CN"/>
              </w:rPr>
              <w:t>售后服务响应时间</w:t>
            </w:r>
            <w:r>
              <w:rPr>
                <w:rFonts w:hint="eastAsia" w:asciiTheme="majorEastAsia" w:hAnsiTheme="majorEastAsia" w:eastAsiaTheme="majorEastAsia" w:cstheme="majorEastAsia"/>
                <w:kern w:val="0"/>
                <w:sz w:val="21"/>
                <w:szCs w:val="21"/>
              </w:rPr>
              <w:t>：</w:t>
            </w:r>
            <w:r>
              <w:rPr>
                <w:rFonts w:hint="eastAsia" w:asciiTheme="majorEastAsia" w:hAnsiTheme="majorEastAsia" w:eastAsiaTheme="majorEastAsia" w:cstheme="majorEastAsia"/>
                <w:i w:val="0"/>
                <w:color w:val="000000"/>
                <w:kern w:val="0"/>
                <w:sz w:val="21"/>
                <w:szCs w:val="21"/>
                <w:u w:val="none"/>
                <w:lang w:val="en-US" w:eastAsia="zh-CN" w:bidi="ar"/>
              </w:rPr>
              <w:t>重庆主城设有分公司或办事处或有售后技术工程师，确保24小时服务保障，</w:t>
            </w:r>
            <w:r>
              <w:rPr>
                <w:rFonts w:hint="eastAsia" w:asciiTheme="majorEastAsia" w:hAnsiTheme="majorEastAsia" w:eastAsiaTheme="majorEastAsia" w:cstheme="majorEastAsia"/>
                <w:kern w:val="0"/>
                <w:sz w:val="21"/>
                <w:szCs w:val="21"/>
              </w:rPr>
              <w:t>合理且最快的得标准分值，依次按标准分值25%比例递减，最低得0分。三分之二以上技术专家认为不合理的得0分。</w:t>
            </w:r>
          </w:p>
        </w:tc>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asciiTheme="majorEastAsia" w:hAnsiTheme="majorEastAsia" w:eastAsiaTheme="majorEastAsia" w:cstheme="majorEastAsia"/>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360" w:lineRule="exact"/>
              <w:jc w:val="center"/>
              <w:rPr>
                <w:rFonts w:hint="eastAsia" w:cs="Times New Roman" w:asciiTheme="majorEastAsia" w:hAnsiTheme="majorEastAsia" w:eastAsiaTheme="majorEastAsia"/>
                <w:b/>
                <w:bCs/>
                <w:kern w:val="0"/>
                <w:sz w:val="21"/>
                <w:szCs w:val="21"/>
              </w:rPr>
            </w:pPr>
          </w:p>
        </w:tc>
        <w:tc>
          <w:tcPr>
            <w:tcW w:w="852" w:type="dxa"/>
            <w:vMerge w:val="continue"/>
            <w:vAlign w:val="center"/>
          </w:tcPr>
          <w:p>
            <w:pPr>
              <w:adjustRightInd w:val="0"/>
              <w:snapToGrid w:val="0"/>
              <w:spacing w:line="360" w:lineRule="exact"/>
              <w:jc w:val="center"/>
              <w:rPr>
                <w:rFonts w:hint="eastAsia" w:cs="Times New Roman" w:asciiTheme="majorEastAsia" w:hAnsiTheme="majorEastAsia" w:eastAsiaTheme="majorEastAsia"/>
                <w:b/>
                <w:bCs/>
                <w:kern w:val="0"/>
                <w:sz w:val="21"/>
                <w:szCs w:val="21"/>
              </w:rPr>
            </w:pPr>
          </w:p>
        </w:tc>
        <w:tc>
          <w:tcPr>
            <w:tcW w:w="7088" w:type="dxa"/>
            <w:gridSpan w:val="2"/>
            <w:vAlign w:val="center"/>
          </w:tcPr>
          <w:p>
            <w:pPr>
              <w:adjustRightInd w:val="0"/>
              <w:snapToGrid w:val="0"/>
              <w:spacing w:line="360" w:lineRule="exact"/>
              <w:jc w:val="left"/>
              <w:rPr>
                <w:rFonts w:hint="eastAsia" w:cs="Times New Roman" w:asciiTheme="majorEastAsia" w:hAnsiTheme="majorEastAsia" w:eastAsiaTheme="majorEastAsia"/>
                <w:b/>
                <w:bCs/>
                <w:kern w:val="0"/>
                <w:sz w:val="21"/>
                <w:szCs w:val="21"/>
              </w:rPr>
            </w:pPr>
            <w:r>
              <w:rPr>
                <w:rFonts w:hint="eastAsia" w:asciiTheme="majorEastAsia" w:hAnsiTheme="majorEastAsia" w:eastAsiaTheme="majorEastAsia" w:cstheme="majorEastAsia"/>
                <w:kern w:val="0"/>
                <w:sz w:val="21"/>
                <w:szCs w:val="21"/>
                <w:lang w:eastAsia="zh-CN"/>
              </w:rPr>
              <w:t>数据交付时间及方式</w:t>
            </w:r>
            <w:r>
              <w:rPr>
                <w:rFonts w:hint="eastAsia" w:asciiTheme="majorEastAsia" w:hAnsiTheme="majorEastAsia" w:eastAsiaTheme="majorEastAsia" w:cstheme="majorEastAsia"/>
                <w:kern w:val="0"/>
                <w:sz w:val="21"/>
                <w:szCs w:val="21"/>
              </w:rPr>
              <w:t>：</w:t>
            </w:r>
            <w:r>
              <w:rPr>
                <w:rFonts w:hint="eastAsia" w:asciiTheme="majorEastAsia" w:hAnsiTheme="majorEastAsia" w:eastAsiaTheme="majorEastAsia" w:cstheme="majorEastAsia"/>
                <w:kern w:val="0"/>
                <w:sz w:val="21"/>
                <w:szCs w:val="21"/>
                <w:lang w:eastAsia="zh-CN"/>
              </w:rPr>
              <w:t>数据交付时间</w:t>
            </w:r>
            <w:r>
              <w:rPr>
                <w:rFonts w:hint="eastAsia" w:asciiTheme="majorEastAsia" w:hAnsiTheme="majorEastAsia" w:eastAsiaTheme="majorEastAsia" w:cstheme="majorEastAsia"/>
                <w:kern w:val="0"/>
                <w:sz w:val="21"/>
                <w:szCs w:val="21"/>
              </w:rPr>
              <w:t>合理且最快</w:t>
            </w:r>
            <w:r>
              <w:rPr>
                <w:rFonts w:hint="eastAsia" w:asciiTheme="majorEastAsia" w:hAnsiTheme="majorEastAsia" w:eastAsiaTheme="majorEastAsia" w:cstheme="majorEastAsia"/>
                <w:kern w:val="0"/>
                <w:sz w:val="21"/>
                <w:szCs w:val="21"/>
                <w:lang w:eastAsia="zh-CN"/>
              </w:rPr>
              <w:t>的得</w:t>
            </w:r>
            <w:r>
              <w:rPr>
                <w:rFonts w:hint="eastAsia" w:asciiTheme="majorEastAsia" w:hAnsiTheme="majorEastAsia" w:eastAsiaTheme="majorEastAsia" w:cstheme="majorEastAsia"/>
                <w:kern w:val="0"/>
                <w:sz w:val="21"/>
                <w:szCs w:val="21"/>
                <w:lang w:val="en-US" w:eastAsia="zh-CN"/>
              </w:rPr>
              <w:t>2分，数据交付方式安全性、保密性最优者得2分</w:t>
            </w:r>
            <w:r>
              <w:rPr>
                <w:rFonts w:hint="eastAsia" w:asciiTheme="majorEastAsia" w:hAnsiTheme="majorEastAsia" w:eastAsiaTheme="majorEastAsia" w:cstheme="majorEastAsia"/>
                <w:kern w:val="0"/>
                <w:sz w:val="21"/>
                <w:szCs w:val="21"/>
              </w:rPr>
              <w:t>，其余排名依次按标准分值的25%减分，最低得0分。三分之二以上技术专家认为不合理的得0分。</w:t>
            </w:r>
          </w:p>
        </w:tc>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asciiTheme="majorEastAsia" w:hAnsiTheme="majorEastAsia" w:eastAsiaTheme="majorEastAsia" w:cstheme="majorEastAsia"/>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360" w:lineRule="exact"/>
              <w:jc w:val="center"/>
              <w:rPr>
                <w:rFonts w:hint="eastAsia" w:cs="Times New Roman" w:asciiTheme="majorEastAsia" w:hAnsiTheme="majorEastAsia" w:eastAsiaTheme="majorEastAsia"/>
                <w:b/>
                <w:bCs/>
                <w:kern w:val="0"/>
                <w:sz w:val="21"/>
                <w:szCs w:val="21"/>
              </w:rPr>
            </w:pPr>
          </w:p>
        </w:tc>
        <w:tc>
          <w:tcPr>
            <w:tcW w:w="852" w:type="dxa"/>
            <w:vMerge w:val="continue"/>
            <w:vAlign w:val="center"/>
          </w:tcPr>
          <w:p>
            <w:pPr>
              <w:adjustRightInd w:val="0"/>
              <w:snapToGrid w:val="0"/>
              <w:spacing w:line="360" w:lineRule="exact"/>
              <w:jc w:val="center"/>
              <w:rPr>
                <w:rFonts w:hint="eastAsia" w:cs="Times New Roman" w:asciiTheme="majorEastAsia" w:hAnsiTheme="majorEastAsia" w:eastAsiaTheme="majorEastAsia"/>
                <w:b/>
                <w:bCs/>
                <w:kern w:val="0"/>
                <w:sz w:val="21"/>
                <w:szCs w:val="21"/>
              </w:rPr>
            </w:pPr>
          </w:p>
        </w:tc>
        <w:tc>
          <w:tcPr>
            <w:tcW w:w="7088" w:type="dxa"/>
            <w:gridSpan w:val="2"/>
            <w:vAlign w:val="top"/>
          </w:tcPr>
          <w:p>
            <w:pPr>
              <w:adjustRightInd w:val="0"/>
              <w:snapToGrid w:val="0"/>
              <w:spacing w:line="360" w:lineRule="exact"/>
              <w:rPr>
                <w:rFonts w:hint="eastAsia" w:cs="Times New Roman" w:asciiTheme="majorEastAsia" w:hAnsiTheme="majorEastAsia" w:eastAsiaTheme="majorEastAsia"/>
                <w:b/>
                <w:bCs/>
                <w:kern w:val="0"/>
                <w:sz w:val="21"/>
                <w:szCs w:val="21"/>
              </w:rPr>
            </w:pPr>
            <w:r>
              <w:rPr>
                <w:rFonts w:hint="eastAsia" w:asciiTheme="majorEastAsia" w:hAnsiTheme="majorEastAsia" w:eastAsiaTheme="majorEastAsia" w:cstheme="majorEastAsia"/>
                <w:kern w:val="0"/>
                <w:sz w:val="21"/>
                <w:szCs w:val="21"/>
                <w:lang w:eastAsia="zh-CN"/>
              </w:rPr>
              <w:t>后期服务保障：实验</w:t>
            </w:r>
            <w:r>
              <w:rPr>
                <w:rFonts w:hint="eastAsia" w:asciiTheme="majorEastAsia" w:hAnsiTheme="majorEastAsia" w:eastAsiaTheme="majorEastAsia" w:cstheme="majorEastAsia"/>
                <w:i w:val="0"/>
                <w:color w:val="000000"/>
                <w:kern w:val="0"/>
                <w:sz w:val="21"/>
                <w:szCs w:val="21"/>
                <w:u w:val="none"/>
                <w:lang w:val="en-US" w:eastAsia="zh-CN" w:bidi="ar"/>
              </w:rPr>
              <w:t>过程中定期汇报项目进展情况，</w:t>
            </w:r>
            <w:r>
              <w:rPr>
                <w:rFonts w:hint="eastAsia" w:asciiTheme="majorEastAsia" w:hAnsiTheme="majorEastAsia" w:eastAsiaTheme="majorEastAsia" w:cstheme="majorEastAsia"/>
                <w:kern w:val="0"/>
                <w:sz w:val="21"/>
                <w:szCs w:val="21"/>
                <w:lang w:eastAsia="zh-CN"/>
              </w:rPr>
              <w:t>对结果数据文件，若客户有不完全理解的地方能够进行沟通及培训，并跟进客户研究进展，能够根据需求提供解决方案，解决遇到的问题，</w:t>
            </w:r>
            <w:r>
              <w:rPr>
                <w:rFonts w:hint="eastAsia" w:asciiTheme="majorEastAsia" w:hAnsiTheme="majorEastAsia" w:eastAsiaTheme="majorEastAsia" w:cstheme="majorEastAsia"/>
                <w:i w:val="0"/>
                <w:color w:val="000000"/>
                <w:kern w:val="0"/>
                <w:sz w:val="21"/>
                <w:szCs w:val="21"/>
                <w:u w:val="none"/>
                <w:lang w:val="en-US" w:eastAsia="zh-CN" w:bidi="ar"/>
              </w:rPr>
              <w:t>定期随访、跟踪服务并协助文章发表等</w:t>
            </w:r>
            <w:r>
              <w:rPr>
                <w:rFonts w:hint="eastAsia" w:asciiTheme="majorEastAsia" w:hAnsiTheme="majorEastAsia" w:eastAsiaTheme="majorEastAsia" w:cstheme="majorEastAsia"/>
                <w:kern w:val="0"/>
                <w:sz w:val="21"/>
                <w:szCs w:val="21"/>
                <w:lang w:eastAsia="zh-CN"/>
              </w:rPr>
              <w:t>。保障措施最优者得标准分，</w:t>
            </w:r>
            <w:r>
              <w:rPr>
                <w:rFonts w:hint="eastAsia" w:asciiTheme="majorEastAsia" w:hAnsiTheme="majorEastAsia" w:eastAsiaTheme="majorEastAsia" w:cstheme="majorEastAsia"/>
                <w:kern w:val="0"/>
                <w:sz w:val="21"/>
                <w:szCs w:val="21"/>
              </w:rPr>
              <w:t>依次按标准分值25%比例递减，最低得0分。三分之二以上技术专家认为不合理的得0分。</w:t>
            </w:r>
          </w:p>
        </w:tc>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asciiTheme="majorEastAsia" w:hAnsiTheme="majorEastAsia" w:eastAsiaTheme="majorEastAsia" w:cstheme="majorEastAsia"/>
                <w:kern w:val="0"/>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360" w:lineRule="exact"/>
              <w:jc w:val="center"/>
              <w:rPr>
                <w:rFonts w:hint="eastAsia" w:cs="Times New Roman" w:asciiTheme="majorEastAsia" w:hAnsiTheme="majorEastAsia" w:eastAsiaTheme="majorEastAsia"/>
                <w:b/>
                <w:bCs/>
                <w:kern w:val="0"/>
                <w:sz w:val="21"/>
                <w:szCs w:val="21"/>
              </w:rPr>
            </w:pPr>
          </w:p>
        </w:tc>
        <w:tc>
          <w:tcPr>
            <w:tcW w:w="852" w:type="dxa"/>
            <w:vMerge w:val="continue"/>
            <w:vAlign w:val="center"/>
          </w:tcPr>
          <w:p>
            <w:pPr>
              <w:adjustRightInd w:val="0"/>
              <w:snapToGrid w:val="0"/>
              <w:spacing w:line="360" w:lineRule="exact"/>
              <w:jc w:val="center"/>
              <w:rPr>
                <w:rFonts w:hint="eastAsia" w:cs="Times New Roman" w:asciiTheme="majorEastAsia" w:hAnsiTheme="majorEastAsia" w:eastAsiaTheme="majorEastAsia"/>
                <w:b/>
                <w:bCs/>
                <w:kern w:val="0"/>
                <w:sz w:val="21"/>
                <w:szCs w:val="21"/>
              </w:rPr>
            </w:pPr>
          </w:p>
        </w:tc>
        <w:tc>
          <w:tcPr>
            <w:tcW w:w="7088" w:type="dxa"/>
            <w:gridSpan w:val="2"/>
            <w:vAlign w:val="top"/>
          </w:tcPr>
          <w:p>
            <w:pPr>
              <w:adjustRightInd w:val="0"/>
              <w:snapToGrid w:val="0"/>
              <w:spacing w:line="360" w:lineRule="exact"/>
              <w:rPr>
                <w:rFonts w:hint="eastAsia" w:cs="Times New Roman" w:asciiTheme="majorEastAsia" w:hAnsiTheme="majorEastAsia" w:eastAsiaTheme="majorEastAsia"/>
                <w:b/>
                <w:bCs/>
                <w:kern w:val="0"/>
                <w:sz w:val="21"/>
                <w:szCs w:val="21"/>
              </w:rPr>
            </w:pPr>
            <w:r>
              <w:rPr>
                <w:rFonts w:hint="eastAsia" w:asciiTheme="majorEastAsia" w:hAnsiTheme="majorEastAsia" w:eastAsiaTheme="majorEastAsia" w:cstheme="majorEastAsia"/>
                <w:kern w:val="0"/>
                <w:sz w:val="21"/>
                <w:szCs w:val="21"/>
              </w:rPr>
              <w:t>1.近三年企业售后服务未满足用户要求、未按承诺履行义务、被投诉的，每次得-1分。</w:t>
            </w:r>
          </w:p>
        </w:tc>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36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r>
              <w:rPr>
                <w:rFonts w:hint="eastAsia" w:cs="Times New Roman" w:asciiTheme="minorEastAsia" w:hAnsiTheme="minorEastAsia"/>
                <w:kern w:val="0"/>
                <w:sz w:val="21"/>
                <w:szCs w:val="21"/>
                <w:lang w:val="en-US" w:eastAsia="zh-CN"/>
              </w:rPr>
              <w:t>10</w:t>
            </w:r>
            <w:r>
              <w:rPr>
                <w:rFonts w:hint="eastAsia" w:cs="Times New Roman" w:asciiTheme="minorEastAsia" w:hAnsiTheme="minorEastAsia" w:eastAsiaTheme="minorEastAsia"/>
                <w:kern w:val="0"/>
                <w:sz w:val="21"/>
                <w:szCs w:val="21"/>
              </w:rPr>
              <w:t>分）</w:t>
            </w:r>
          </w:p>
        </w:tc>
        <w:tc>
          <w:tcPr>
            <w:tcW w:w="6946" w:type="dxa"/>
            <w:noWrap/>
            <w:vAlign w:val="center"/>
          </w:tcPr>
          <w:p>
            <w:pPr>
              <w:adjustRightInd w:val="0"/>
              <w:snapToGrid w:val="0"/>
              <w:spacing w:line="360" w:lineRule="exact"/>
              <w:jc w:val="lef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1.提供所投产品技术</w:t>
            </w:r>
            <w:r>
              <w:rPr>
                <w:rFonts w:hint="eastAsia" w:cs="Times New Roman" w:asciiTheme="majorEastAsia" w:hAnsiTheme="majorEastAsia" w:eastAsiaTheme="majorEastAsia"/>
                <w:color w:val="auto"/>
                <w:kern w:val="0"/>
                <w:sz w:val="21"/>
                <w:szCs w:val="21"/>
                <w:lang w:eastAsia="zh-CN"/>
              </w:rPr>
              <w:t>国内、外</w:t>
            </w:r>
            <w:r>
              <w:rPr>
                <w:rFonts w:hint="eastAsia" w:cs="Times New Roman" w:asciiTheme="majorEastAsia" w:hAnsiTheme="majorEastAsia" w:eastAsiaTheme="majorEastAsia"/>
                <w:color w:val="auto"/>
                <w:kern w:val="0"/>
                <w:sz w:val="21"/>
                <w:szCs w:val="21"/>
              </w:rPr>
              <w:t>专利证书（不包括外观专利）的1项得0.2分，最多得标准分值。</w:t>
            </w:r>
          </w:p>
        </w:tc>
        <w:tc>
          <w:tcPr>
            <w:tcW w:w="708" w:type="dxa"/>
            <w:vAlign w:val="center"/>
          </w:tcPr>
          <w:p>
            <w:pPr>
              <w:adjustRightInd w:val="0"/>
              <w:snapToGrid w:val="0"/>
              <w:spacing w:line="36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6946" w:type="dxa"/>
            <w:noWrap/>
            <w:vAlign w:val="center"/>
          </w:tcPr>
          <w:p>
            <w:pPr>
              <w:adjustRightInd w:val="0"/>
              <w:snapToGrid w:val="0"/>
              <w:spacing w:line="360" w:lineRule="exact"/>
              <w:jc w:val="lef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2.</w:t>
            </w:r>
            <w:r>
              <w:rPr>
                <w:rFonts w:hint="eastAsia" w:ascii="宋体" w:hAnsi="宋体" w:eastAsia="宋体" w:cs="宋体"/>
                <w:i w:val="0"/>
                <w:color w:val="auto"/>
                <w:kern w:val="0"/>
                <w:sz w:val="20"/>
                <w:szCs w:val="20"/>
                <w:u w:val="none"/>
                <w:lang w:val="en-US" w:eastAsia="zh-CN" w:bidi="ar"/>
              </w:rPr>
              <w:t>提供投标人与国内外大型院校、军队系统、重点实验室、研究所等大型企事业单位合作成功实施案例</w:t>
            </w:r>
          </w:p>
        </w:tc>
        <w:tc>
          <w:tcPr>
            <w:tcW w:w="708"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6946" w:type="dxa"/>
            <w:vAlign w:val="center"/>
          </w:tcPr>
          <w:p>
            <w:pPr>
              <w:adjustRightInd w:val="0"/>
              <w:snapToGrid w:val="0"/>
              <w:spacing w:line="360" w:lineRule="exact"/>
              <w:jc w:val="left"/>
              <w:rPr>
                <w:rFonts w:hint="eastAsia" w:cs="Times New Roman" w:asciiTheme="majorEastAsia" w:hAnsiTheme="majorEastAsia" w:eastAsiaTheme="majorEastAsia"/>
                <w:color w:val="auto"/>
                <w:kern w:val="0"/>
                <w:sz w:val="21"/>
                <w:szCs w:val="21"/>
                <w:lang w:eastAsia="zh-CN"/>
              </w:rPr>
            </w:pPr>
            <w:r>
              <w:rPr>
                <w:rFonts w:hint="eastAsia" w:cs="Times New Roman" w:asciiTheme="majorEastAsia" w:hAnsiTheme="majorEastAsia" w:eastAsiaTheme="majorEastAsia"/>
                <w:color w:val="auto"/>
                <w:kern w:val="0"/>
                <w:sz w:val="21"/>
                <w:szCs w:val="21"/>
                <w:lang w:val="en-US" w:eastAsia="zh-CN"/>
              </w:rPr>
              <w:t>3</w:t>
            </w:r>
            <w:r>
              <w:rPr>
                <w:rFonts w:hint="eastAsia" w:cs="Times New Roman" w:asciiTheme="majorEastAsia" w:hAnsiTheme="majorEastAsia" w:eastAsiaTheme="majorEastAsia"/>
                <w:color w:val="auto"/>
                <w:kern w:val="0"/>
                <w:sz w:val="21"/>
                <w:szCs w:val="21"/>
              </w:rPr>
              <w:t>.</w:t>
            </w:r>
            <w:r>
              <w:rPr>
                <w:rFonts w:hint="eastAsia" w:cs="Times New Roman" w:asciiTheme="majorEastAsia" w:hAnsiTheme="majorEastAsia" w:eastAsiaTheme="majorEastAsia"/>
                <w:color w:val="auto"/>
                <w:kern w:val="0"/>
                <w:sz w:val="20"/>
                <w:szCs w:val="20"/>
                <w:lang w:eastAsia="zh-CN"/>
              </w:rPr>
              <w:t>完成该项目的</w:t>
            </w:r>
            <w:r>
              <w:rPr>
                <w:rFonts w:hint="eastAsia" w:ascii="宋体" w:hAnsi="宋体" w:eastAsia="宋体" w:cs="宋体"/>
                <w:i w:val="0"/>
                <w:color w:val="auto"/>
                <w:kern w:val="0"/>
                <w:sz w:val="20"/>
                <w:szCs w:val="20"/>
                <w:u w:val="none"/>
                <w:lang w:val="en-US" w:eastAsia="zh-CN" w:bidi="ar"/>
              </w:rPr>
              <w:t>项目带头人的资历、项目实施经验等</w:t>
            </w:r>
            <w:r>
              <w:rPr>
                <w:rFonts w:hint="eastAsia" w:cs="Times New Roman" w:asciiTheme="majorEastAsia" w:hAnsiTheme="majorEastAsia" w:eastAsiaTheme="majorEastAsia"/>
                <w:color w:val="auto"/>
                <w:kern w:val="0"/>
                <w:sz w:val="21"/>
                <w:szCs w:val="21"/>
                <w:lang w:eastAsia="zh-CN"/>
              </w:rPr>
              <w:t>拥有学历、学位最高的（遇最高学历相同时以拥有相同学历人数较多者为准）得基准分</w:t>
            </w:r>
          </w:p>
        </w:tc>
        <w:tc>
          <w:tcPr>
            <w:tcW w:w="708" w:type="dxa"/>
            <w:vAlign w:val="center"/>
          </w:tcPr>
          <w:p>
            <w:pPr>
              <w:adjustRightInd w:val="0"/>
              <w:snapToGrid w:val="0"/>
              <w:spacing w:line="36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6946" w:type="dxa"/>
            <w:vAlign w:val="center"/>
          </w:tcPr>
          <w:p>
            <w:pPr>
              <w:adjustRightInd w:val="0"/>
              <w:snapToGrid w:val="0"/>
              <w:spacing w:line="360" w:lineRule="exact"/>
              <w:jc w:val="lef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lang w:val="en-US" w:eastAsia="zh-CN"/>
              </w:rPr>
              <w:t>4</w:t>
            </w:r>
            <w:r>
              <w:rPr>
                <w:rFonts w:hint="eastAsia" w:cs="Times New Roman" w:asciiTheme="majorEastAsia" w:hAnsiTheme="majorEastAsia" w:eastAsiaTheme="majorEastAsia"/>
                <w:color w:val="auto"/>
                <w:kern w:val="0"/>
                <w:sz w:val="20"/>
                <w:szCs w:val="20"/>
                <w:lang w:val="en-US" w:eastAsia="zh-CN"/>
              </w:rPr>
              <w:t>.</w:t>
            </w:r>
            <w:r>
              <w:rPr>
                <w:rFonts w:hint="eastAsia" w:cs="Times New Roman" w:asciiTheme="majorEastAsia" w:hAnsiTheme="majorEastAsia" w:eastAsiaTheme="majorEastAsia"/>
                <w:color w:val="auto"/>
                <w:kern w:val="0"/>
                <w:sz w:val="20"/>
                <w:szCs w:val="20"/>
                <w:lang w:eastAsia="zh-CN"/>
              </w:rPr>
              <w:t>完成该项目技术人员</w:t>
            </w:r>
            <w:r>
              <w:rPr>
                <w:rFonts w:hint="eastAsia" w:ascii="宋体" w:hAnsi="宋体" w:eastAsia="宋体" w:cs="宋体"/>
                <w:i w:val="0"/>
                <w:color w:val="auto"/>
                <w:kern w:val="0"/>
                <w:sz w:val="20"/>
                <w:szCs w:val="20"/>
                <w:u w:val="none"/>
                <w:lang w:val="en-US" w:eastAsia="zh-CN" w:bidi="ar"/>
              </w:rPr>
              <w:t>团队</w:t>
            </w:r>
            <w:r>
              <w:rPr>
                <w:rFonts w:hint="eastAsia" w:cs="Times New Roman" w:asciiTheme="majorEastAsia" w:hAnsiTheme="majorEastAsia" w:eastAsiaTheme="majorEastAsia"/>
                <w:color w:val="auto"/>
                <w:kern w:val="0"/>
                <w:sz w:val="20"/>
                <w:szCs w:val="20"/>
                <w:lang w:eastAsia="zh-CN"/>
              </w:rPr>
              <w:t>中</w:t>
            </w:r>
            <w:r>
              <w:rPr>
                <w:rFonts w:hint="eastAsia" w:ascii="宋体" w:hAnsi="宋体" w:eastAsia="宋体" w:cs="宋体"/>
                <w:i w:val="0"/>
                <w:color w:val="auto"/>
                <w:kern w:val="0"/>
                <w:sz w:val="20"/>
                <w:szCs w:val="20"/>
                <w:u w:val="none"/>
                <w:lang w:val="en-US" w:eastAsia="zh-CN" w:bidi="ar"/>
              </w:rPr>
              <w:t>组成人</w:t>
            </w:r>
            <w:r>
              <w:rPr>
                <w:rFonts w:hint="eastAsia" w:cs="Times New Roman" w:asciiTheme="majorEastAsia" w:hAnsiTheme="majorEastAsia" w:eastAsiaTheme="majorEastAsia"/>
                <w:color w:val="auto"/>
                <w:kern w:val="0"/>
                <w:sz w:val="20"/>
                <w:szCs w:val="20"/>
                <w:lang w:eastAsia="zh-CN"/>
              </w:rPr>
              <w:t>拥有学历、学位最高的（遇最高学历相同时以拥有相同学历人数较多者为准）得基准分</w:t>
            </w:r>
          </w:p>
        </w:tc>
        <w:tc>
          <w:tcPr>
            <w:tcW w:w="708" w:type="dxa"/>
            <w:vAlign w:val="center"/>
          </w:tcPr>
          <w:p>
            <w:pPr>
              <w:adjustRightInd w:val="0"/>
              <w:snapToGrid w:val="0"/>
              <w:spacing w:line="36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6946" w:type="dxa"/>
            <w:vAlign w:val="center"/>
          </w:tcPr>
          <w:p>
            <w:pPr>
              <w:numPr>
                <w:ilvl w:val="0"/>
                <w:numId w:val="2"/>
              </w:numPr>
              <w:adjustRightInd w:val="0"/>
              <w:snapToGrid w:val="0"/>
              <w:spacing w:line="360" w:lineRule="exact"/>
              <w:jc w:val="left"/>
              <w:rPr>
                <w:rFonts w:hint="default" w:cs="Times New Roman" w:asciiTheme="majorEastAsia" w:hAnsiTheme="majorEastAsia" w:eastAsiaTheme="majorEastAsia"/>
                <w:color w:val="auto"/>
                <w:kern w:val="0"/>
                <w:sz w:val="21"/>
                <w:szCs w:val="21"/>
                <w:lang w:val="en-US" w:eastAsia="zh-CN"/>
              </w:rPr>
            </w:pPr>
            <w:r>
              <w:rPr>
                <w:rFonts w:hint="eastAsia" w:cs="Times New Roman" w:asciiTheme="majorEastAsia" w:hAnsiTheme="majorEastAsia" w:eastAsiaTheme="majorEastAsia"/>
                <w:color w:val="auto"/>
                <w:kern w:val="0"/>
                <w:sz w:val="21"/>
                <w:szCs w:val="21"/>
                <w:lang w:val="en-US" w:eastAsia="zh-CN"/>
              </w:rPr>
              <w:t>投标人近三年发表的文章（拥有影响因子≥20的得基准分，20≥影响因子＞10得2分、10≥影响因子＞0的得1分），</w:t>
            </w:r>
            <w:r>
              <w:rPr>
                <w:rFonts w:hint="eastAsia" w:cs="Times New Roman" w:asciiTheme="majorEastAsia" w:hAnsiTheme="majorEastAsia" w:eastAsiaTheme="majorEastAsia"/>
                <w:color w:val="auto"/>
                <w:kern w:val="0"/>
                <w:sz w:val="21"/>
                <w:szCs w:val="21"/>
                <w:lang w:eastAsia="zh-CN"/>
              </w:rPr>
              <w:t>无发表者此项不得分</w:t>
            </w:r>
          </w:p>
        </w:tc>
        <w:tc>
          <w:tcPr>
            <w:tcW w:w="708" w:type="dxa"/>
            <w:vAlign w:val="center"/>
          </w:tcPr>
          <w:p>
            <w:pPr>
              <w:adjustRightInd w:val="0"/>
              <w:snapToGrid w:val="0"/>
              <w:spacing w:line="36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6946" w:type="dxa"/>
            <w:vAlign w:val="center"/>
          </w:tcPr>
          <w:p>
            <w:pPr>
              <w:numPr>
                <w:ilvl w:val="0"/>
                <w:numId w:val="2"/>
              </w:numPr>
              <w:adjustRightInd w:val="0"/>
              <w:snapToGrid w:val="0"/>
              <w:spacing w:line="360" w:lineRule="exact"/>
              <w:jc w:val="left"/>
              <w:rPr>
                <w:rFonts w:hint="eastAsia" w:cs="Times New Roman" w:asciiTheme="majorEastAsia" w:hAnsiTheme="majorEastAsia" w:eastAsiaTheme="majorEastAsia"/>
                <w:color w:val="auto"/>
                <w:kern w:val="0"/>
                <w:sz w:val="21"/>
                <w:szCs w:val="21"/>
                <w:lang w:val="en-US" w:eastAsia="zh-CN"/>
              </w:rPr>
            </w:pPr>
            <w:r>
              <w:rPr>
                <w:rFonts w:hint="eastAsia" w:cs="Times New Roman" w:asciiTheme="majorEastAsia" w:hAnsiTheme="majorEastAsia" w:eastAsiaTheme="majorEastAsia"/>
                <w:color w:val="auto"/>
                <w:kern w:val="0"/>
                <w:sz w:val="21"/>
                <w:szCs w:val="21"/>
                <w:lang w:val="en-US" w:eastAsia="zh-CN"/>
              </w:rPr>
              <w:t>投标人近三年在国外知名杂志发表的文章数最多者得基准分，</w:t>
            </w:r>
            <w:r>
              <w:rPr>
                <w:rFonts w:hint="eastAsia" w:cs="Times New Roman" w:asciiTheme="majorEastAsia" w:hAnsiTheme="majorEastAsia" w:eastAsiaTheme="majorEastAsia"/>
                <w:color w:val="auto"/>
                <w:kern w:val="0"/>
                <w:sz w:val="21"/>
                <w:szCs w:val="21"/>
              </w:rPr>
              <w:t>排名第二按标准分值的25%递减得分，依此类推</w:t>
            </w:r>
            <w:r>
              <w:rPr>
                <w:rFonts w:hint="eastAsia" w:cs="Times New Roman" w:asciiTheme="majorEastAsia" w:hAnsiTheme="majorEastAsia" w:eastAsiaTheme="majorEastAsia"/>
                <w:color w:val="auto"/>
                <w:kern w:val="0"/>
                <w:sz w:val="21"/>
                <w:szCs w:val="21"/>
                <w:lang w:eastAsia="zh-CN"/>
              </w:rPr>
              <w:t>，无发表者此项不得分</w:t>
            </w:r>
          </w:p>
        </w:tc>
        <w:tc>
          <w:tcPr>
            <w:tcW w:w="708" w:type="dxa"/>
            <w:vAlign w:val="center"/>
          </w:tcPr>
          <w:p>
            <w:pPr>
              <w:adjustRightInd w:val="0"/>
              <w:snapToGrid w:val="0"/>
              <w:spacing w:line="360" w:lineRule="exact"/>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6946" w:type="dxa"/>
            <w:vAlign w:val="center"/>
          </w:tcPr>
          <w:p>
            <w:pPr>
              <w:numPr>
                <w:ilvl w:val="0"/>
                <w:numId w:val="2"/>
              </w:numPr>
              <w:adjustRightInd w:val="0"/>
              <w:snapToGrid w:val="0"/>
              <w:spacing w:line="360" w:lineRule="exact"/>
              <w:jc w:val="left"/>
              <w:rPr>
                <w:rFonts w:hint="eastAsia" w:cs="Times New Roman" w:asciiTheme="majorEastAsia" w:hAnsiTheme="majorEastAsia" w:eastAsiaTheme="majorEastAsia"/>
                <w:color w:val="auto"/>
                <w:kern w:val="0"/>
                <w:sz w:val="21"/>
                <w:szCs w:val="21"/>
                <w:lang w:val="en-US" w:eastAsia="zh-CN"/>
              </w:rPr>
            </w:pPr>
            <w:r>
              <w:rPr>
                <w:rFonts w:hint="eastAsia" w:cs="Times New Roman" w:asciiTheme="majorEastAsia" w:hAnsiTheme="majorEastAsia" w:eastAsiaTheme="majorEastAsia"/>
                <w:color w:val="auto"/>
                <w:kern w:val="0"/>
                <w:sz w:val="21"/>
                <w:szCs w:val="21"/>
                <w:lang w:val="en-US" w:eastAsia="zh-CN"/>
              </w:rPr>
              <w:t>投标人近三年在国内知名（业内认可）杂志发表的文章数最多者得基准分，</w:t>
            </w:r>
            <w:r>
              <w:rPr>
                <w:rFonts w:hint="eastAsia" w:cs="Times New Roman" w:asciiTheme="majorEastAsia" w:hAnsiTheme="majorEastAsia" w:eastAsiaTheme="majorEastAsia"/>
                <w:color w:val="auto"/>
                <w:kern w:val="0"/>
                <w:sz w:val="21"/>
                <w:szCs w:val="21"/>
              </w:rPr>
              <w:t>排名第二按标准分值的25%递减得分，依此类推</w:t>
            </w:r>
            <w:r>
              <w:rPr>
                <w:rFonts w:hint="eastAsia" w:cs="Times New Roman" w:asciiTheme="majorEastAsia" w:hAnsiTheme="majorEastAsia" w:eastAsiaTheme="majorEastAsia"/>
                <w:color w:val="auto"/>
                <w:kern w:val="0"/>
                <w:sz w:val="21"/>
                <w:szCs w:val="21"/>
                <w:lang w:eastAsia="zh-CN"/>
              </w:rPr>
              <w:t>，无发表者此项不得分</w:t>
            </w:r>
          </w:p>
        </w:tc>
        <w:tc>
          <w:tcPr>
            <w:tcW w:w="708" w:type="dxa"/>
            <w:vAlign w:val="center"/>
          </w:tcPr>
          <w:p>
            <w:pPr>
              <w:adjustRightInd w:val="0"/>
              <w:snapToGrid w:val="0"/>
              <w:spacing w:line="360" w:lineRule="exact"/>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6946" w:type="dxa"/>
            <w:vAlign w:val="center"/>
          </w:tcPr>
          <w:p>
            <w:pPr>
              <w:numPr>
                <w:ilvl w:val="0"/>
                <w:numId w:val="2"/>
              </w:numPr>
              <w:adjustRightInd w:val="0"/>
              <w:snapToGrid w:val="0"/>
              <w:spacing w:line="360" w:lineRule="exact"/>
              <w:jc w:val="left"/>
              <w:rPr>
                <w:rFonts w:hint="eastAsia" w:cs="Times New Roman" w:asciiTheme="majorEastAsia" w:hAnsiTheme="majorEastAsia" w:eastAsiaTheme="majorEastAsia"/>
                <w:color w:val="auto"/>
                <w:kern w:val="0"/>
                <w:sz w:val="21"/>
                <w:szCs w:val="21"/>
                <w:lang w:val="en-US" w:eastAsia="zh-CN"/>
              </w:rPr>
            </w:pPr>
            <w:r>
              <w:rPr>
                <w:rFonts w:hint="eastAsia" w:cs="Times New Roman" w:asciiTheme="majorEastAsia" w:hAnsiTheme="majorEastAsia" w:eastAsiaTheme="majorEastAsia"/>
                <w:color w:val="auto"/>
                <w:kern w:val="0"/>
                <w:sz w:val="21"/>
                <w:szCs w:val="21"/>
                <w:lang w:val="en-US" w:eastAsia="zh-CN"/>
              </w:rPr>
              <w:t>投标人近三年无发表的文章得-2分</w:t>
            </w:r>
          </w:p>
        </w:tc>
        <w:tc>
          <w:tcPr>
            <w:tcW w:w="708" w:type="dxa"/>
            <w:vAlign w:val="center"/>
          </w:tcPr>
          <w:p>
            <w:pPr>
              <w:adjustRightInd w:val="0"/>
              <w:snapToGrid w:val="0"/>
              <w:spacing w:line="360" w:lineRule="exact"/>
              <w:jc w:val="center"/>
              <w:rPr>
                <w:rFonts w:hint="eastAsia" w:cs="Times New Roman" w:asciiTheme="minorEastAsia" w:hAnsiTheme="min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7" w:hRule="atLeast"/>
        </w:trPr>
        <w:tc>
          <w:tcPr>
            <w:tcW w:w="708" w:type="dxa"/>
            <w:vMerge w:val="restart"/>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技术指标参数满足偏离情况（</w:t>
            </w:r>
            <w:r>
              <w:rPr>
                <w:rFonts w:hint="eastAsia" w:cs="Times New Roman" w:asciiTheme="minorEastAsia" w:hAnsiTheme="minorEastAsia"/>
                <w:kern w:val="0"/>
                <w:sz w:val="21"/>
                <w:szCs w:val="21"/>
                <w:lang w:val="en-US" w:eastAsia="zh-CN"/>
              </w:rPr>
              <w:t>60</w:t>
            </w:r>
            <w:r>
              <w:rPr>
                <w:rFonts w:hint="eastAsia" w:cs="Times New Roman" w:asciiTheme="minorEastAsia" w:hAnsiTheme="minorEastAsia" w:eastAsiaTheme="minorEastAsia"/>
                <w:kern w:val="0"/>
                <w:sz w:val="21"/>
                <w:szCs w:val="21"/>
              </w:rPr>
              <w:t>分）</w:t>
            </w:r>
          </w:p>
        </w:tc>
        <w:tc>
          <w:tcPr>
            <w:tcW w:w="6946" w:type="dxa"/>
            <w:tcBorders>
              <w:bottom w:val="single" w:color="auto" w:sz="4" w:space="0"/>
            </w:tcBorders>
          </w:tcPr>
          <w:p>
            <w:pPr>
              <w:adjustRightInd w:val="0"/>
              <w:snapToGrid w:val="0"/>
              <w:spacing w:line="36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2" w:hRule="atLeast"/>
        </w:trPr>
        <w:tc>
          <w:tcPr>
            <w:tcW w:w="708" w:type="dxa"/>
            <w:vMerge w:val="continue"/>
            <w:vAlign w:val="center"/>
          </w:tcPr>
          <w:p>
            <w:pPr>
              <w:adjustRightInd w:val="0"/>
              <w:snapToGrid w:val="0"/>
              <w:spacing w:line="360" w:lineRule="exact"/>
              <w:jc w:val="center"/>
              <w:rPr>
                <w:rFonts w:hint="eastAsia"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60" w:lineRule="exact"/>
              <w:jc w:val="center"/>
              <w:rPr>
                <w:rFonts w:hint="eastAsia"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adjustRightInd w:val="0"/>
              <w:snapToGrid w:val="0"/>
              <w:spacing w:line="360" w:lineRule="exact"/>
              <w:rPr>
                <w:rFonts w:hint="eastAsia"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adjustRightInd w:val="0"/>
              <w:snapToGrid w:val="0"/>
              <w:spacing w:line="36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708" w:type="dxa"/>
            <w:vMerge w:val="continue"/>
            <w:vAlign w:val="center"/>
          </w:tcPr>
          <w:p>
            <w:pPr>
              <w:adjustRightInd w:val="0"/>
              <w:snapToGrid w:val="0"/>
              <w:spacing w:line="360" w:lineRule="exact"/>
              <w:jc w:val="center"/>
              <w:rPr>
                <w:rFonts w:hint="eastAsia"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60" w:lineRule="exact"/>
              <w:jc w:val="center"/>
              <w:rPr>
                <w:rFonts w:hint="eastAsia"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adjustRightInd w:val="0"/>
              <w:snapToGrid w:val="0"/>
              <w:spacing w:line="360" w:lineRule="exact"/>
              <w:rPr>
                <w:rFonts w:hint="eastAsia"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adjustRightInd w:val="0"/>
              <w:snapToGrid w:val="0"/>
              <w:spacing w:line="36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708" w:type="dxa"/>
            <w:vMerge w:val="continue"/>
            <w:vAlign w:val="center"/>
          </w:tcPr>
          <w:p>
            <w:pPr>
              <w:adjustRightInd w:val="0"/>
              <w:snapToGrid w:val="0"/>
              <w:spacing w:line="360" w:lineRule="exact"/>
              <w:jc w:val="center"/>
              <w:rPr>
                <w:rFonts w:hint="eastAsia"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360" w:lineRule="exact"/>
              <w:jc w:val="center"/>
              <w:rPr>
                <w:rFonts w:hint="eastAsia"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360" w:lineRule="exact"/>
              <w:rPr>
                <w:rFonts w:hint="eastAsia" w:cs="Times New Roman" w:asciiTheme="majorEastAsia" w:hAnsiTheme="majorEastAsia" w:eastAsiaTheme="majorEastAsia"/>
                <w:kern w:val="0"/>
                <w:sz w:val="21"/>
                <w:szCs w:val="21"/>
                <w:highlight w:val="yellow"/>
              </w:rPr>
            </w:pPr>
            <w:r>
              <w:rPr>
                <w:rFonts w:hint="eastAsia" w:cs="Times New Roman" w:asciiTheme="majorEastAsia" w:hAnsiTheme="majorEastAsia" w:eastAsiaTheme="majorEastAsia"/>
                <w:kern w:val="0"/>
                <w:sz w:val="21"/>
                <w:szCs w:val="21"/>
                <w:highlight w:val="none"/>
              </w:rPr>
              <w:t>4.▲号指标和一般指标负偏离合计超过</w:t>
            </w:r>
            <w:r>
              <w:rPr>
                <w:rFonts w:hint="eastAsia" w:cs="Times New Roman" w:asciiTheme="majorEastAsia" w:hAnsiTheme="majorEastAsia" w:eastAsiaTheme="majorEastAsia"/>
                <w:kern w:val="0"/>
                <w:sz w:val="21"/>
                <w:szCs w:val="21"/>
                <w:highlight w:val="none"/>
                <w:lang w:val="en-US" w:eastAsia="zh-CN"/>
              </w:rPr>
              <w:t>3</w:t>
            </w:r>
            <w:r>
              <w:rPr>
                <w:rFonts w:hint="eastAsia" w:cs="Times New Roman" w:asciiTheme="majorEastAsia" w:hAnsiTheme="majorEastAsia" w:eastAsiaTheme="majorEastAsia"/>
                <w:kern w:val="0"/>
                <w:sz w:val="21"/>
                <w:szCs w:val="21"/>
                <w:highlight w:val="none"/>
              </w:rPr>
              <w:t>项，“产品技术性能指标参数满足偏离情况”总得分为0分</w:t>
            </w:r>
          </w:p>
        </w:tc>
        <w:tc>
          <w:tcPr>
            <w:tcW w:w="708" w:type="dxa"/>
            <w:vMerge w:val="continue"/>
            <w:vAlign w:val="center"/>
          </w:tcPr>
          <w:p>
            <w:pPr>
              <w:adjustRightInd w:val="0"/>
              <w:snapToGrid w:val="0"/>
              <w:spacing w:line="36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gridSpan w:val="2"/>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tcPr>
          <w:p>
            <w:pPr>
              <w:adjustRightInd w:val="0"/>
              <w:snapToGrid w:val="0"/>
              <w:spacing w:line="36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rPr>
              <w:t>拥有Q Exactive™ HF-X测序平台</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gridSpan w:val="2"/>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adjustRightInd w:val="0"/>
              <w:snapToGrid w:val="0"/>
              <w:spacing w:line="360" w:lineRule="exact"/>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rPr>
              <w:t>仪器参数：</w:t>
            </w:r>
            <w:r>
              <w:rPr>
                <w:rFonts w:hint="eastAsia" w:asciiTheme="majorEastAsia" w:hAnsiTheme="majorEastAsia" w:eastAsiaTheme="majorEastAsia" w:cstheme="majorEastAsia"/>
                <w:color w:val="000000"/>
                <w:sz w:val="21"/>
                <w:szCs w:val="21"/>
              </w:rPr>
              <w:t>全扫描MS：100fg 上柱量利血平的S/N为150：1、SIM：50 fg  上柱量利血平的S/N为150：1，分辨率为240,000 @ m/z 200，扫描速度为40 Hz</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rPr>
              <w:t>非靶向代谢组学所有样本均采用正离子和负离子两种模式，所有样本均采集二级质谱</w:t>
            </w:r>
            <w:r>
              <w:rPr>
                <w:rFonts w:hint="eastAsia" w:asciiTheme="majorEastAsia" w:hAnsiTheme="majorEastAsia" w:eastAsiaTheme="majorEastAsia" w:cstheme="majorEastAsia"/>
                <w:color w:val="000000"/>
                <w:sz w:val="21"/>
                <w:szCs w:val="21"/>
                <w:lang w:eastAsia="zh-CN"/>
              </w:rPr>
              <w:t>）</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gridSpan w:val="2"/>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adjustRightInd w:val="0"/>
              <w:snapToGrid w:val="0"/>
              <w:spacing w:line="360" w:lineRule="exact"/>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rPr>
              <w:t>拥有自主的Q Exactive™ HF-X质谱仪，具备自主蛋白提取，质谱测序等实验条件；拥有独立的研发与分析团队，具备提供详细测序方案以及提供个性化分析的能力</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gridSpan w:val="2"/>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adjustRightInd w:val="0"/>
              <w:snapToGrid w:val="0"/>
              <w:spacing w:line="360" w:lineRule="exact"/>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rPr>
              <w:t>公司需具备ISO9001质量管理体系认证；实验室通过CAP，CLIA认证</w:t>
            </w:r>
          </w:p>
        </w:tc>
        <w:tc>
          <w:tcPr>
            <w:tcW w:w="708" w:type="dxa"/>
            <w:vAlign w:val="center"/>
          </w:tcPr>
          <w:p>
            <w:pPr>
              <w:adjustRightInd w:val="0"/>
              <w:snapToGrid w:val="0"/>
              <w:spacing w:line="360" w:lineRule="exact"/>
              <w:jc w:val="center"/>
              <w:rPr>
                <w:rFonts w:hint="default"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gridSpan w:val="2"/>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adjustRightInd w:val="0"/>
              <w:snapToGrid w:val="0"/>
              <w:spacing w:line="360" w:lineRule="exact"/>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val="0"/>
                <w:color w:val="000000"/>
                <w:kern w:val="2"/>
                <w:sz w:val="21"/>
                <w:szCs w:val="21"/>
                <w:lang w:val="en-US" w:eastAsia="zh-CN" w:bidi="ar-SA"/>
              </w:rPr>
              <w:t>Proteome Discoverer 2.2进行搜库，数据处理采用Spectronaut TM Pulsar（非靶向代谢组学采用Compound Discoverer 3.1）</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gridSpan w:val="2"/>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adjustRightInd w:val="0"/>
              <w:snapToGrid w:val="0"/>
              <w:spacing w:line="360" w:lineRule="exact"/>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rPr>
              <w:t>基本分析+高级分析+个性化分析+多组学关联分析</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gridSpan w:val="2"/>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pStyle w:val="45"/>
              <w:numPr>
                <w:ilvl w:val="0"/>
                <w:numId w:val="0"/>
              </w:numPr>
              <w:spacing w:line="360" w:lineRule="auto"/>
              <w:ind w:leftChars="0"/>
              <w:jc w:val="left"/>
              <w:rPr>
                <w:rFonts w:hint="eastAsia" w:asciiTheme="majorEastAsia" w:hAnsiTheme="majorEastAsia" w:eastAsiaTheme="majorEastAsia" w:cstheme="majorEastAsia"/>
                <w:b w:val="0"/>
                <w:kern w:val="2"/>
                <w:sz w:val="21"/>
                <w:szCs w:val="21"/>
                <w:lang w:val="en-US" w:eastAsia="zh-CN" w:bidi="ar-SA"/>
              </w:rPr>
            </w:pPr>
            <w:r>
              <w:rPr>
                <w:rFonts w:hint="eastAsia" w:asciiTheme="majorEastAsia" w:hAnsiTheme="majorEastAsia" w:eastAsiaTheme="majorEastAsia" w:cstheme="majorEastAsia"/>
                <w:b w:val="0"/>
                <w:kern w:val="2"/>
                <w:sz w:val="21"/>
                <w:szCs w:val="21"/>
                <w:lang w:val="en-US" w:eastAsia="zh-CN" w:bidi="ar-SA"/>
              </w:rPr>
              <w:t>DIA蛋白质组学：每例样本检测不低于6000个蛋白</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gridSpan w:val="2"/>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spacing w:line="360" w:lineRule="auto"/>
              <w:jc w:val="left"/>
              <w:rPr>
                <w:rFonts w:hint="eastAsia" w:asciiTheme="majorEastAsia" w:hAnsiTheme="majorEastAsia" w:eastAsiaTheme="majorEastAsia" w:cstheme="majorEastAsia"/>
                <w:b w:val="0"/>
                <w:kern w:val="2"/>
                <w:sz w:val="21"/>
                <w:szCs w:val="21"/>
                <w:lang w:val="en-US" w:eastAsia="zh-CN" w:bidi="ar-SA"/>
              </w:rPr>
            </w:pPr>
            <w:r>
              <w:rPr>
                <w:rFonts w:hint="eastAsia" w:asciiTheme="majorEastAsia" w:hAnsiTheme="majorEastAsia" w:eastAsiaTheme="majorEastAsia" w:cstheme="majorEastAsia"/>
                <w:color w:val="000000"/>
                <w:sz w:val="21"/>
                <w:szCs w:val="21"/>
              </w:rPr>
              <w:t>磷酸化修饰蛋白组学</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sz w:val="21"/>
                <w:szCs w:val="21"/>
              </w:rPr>
              <w:t>每例样本检测不低于10000个磷酸化位点</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708" w:type="dxa"/>
            <w:vMerge w:val="restart"/>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r>
              <w:rPr>
                <w:rFonts w:hint="eastAsia" w:cs="Times New Roman" w:asciiTheme="minorEastAsia" w:hAnsiTheme="minorEastAsia" w:eastAsiaTheme="minorEastAsia"/>
                <w:kern w:val="0"/>
                <w:sz w:val="21"/>
                <w:szCs w:val="21"/>
              </w:rPr>
              <w:t>技术指标参数满足偏离情况（</w:t>
            </w:r>
            <w:r>
              <w:rPr>
                <w:rFonts w:hint="eastAsia" w:cs="Times New Roman" w:asciiTheme="minorEastAsia" w:hAnsiTheme="minorEastAsia"/>
                <w:kern w:val="0"/>
                <w:sz w:val="21"/>
                <w:szCs w:val="21"/>
                <w:lang w:val="en-US" w:eastAsia="zh-CN"/>
              </w:rPr>
              <w:t>60</w:t>
            </w:r>
            <w:r>
              <w:rPr>
                <w:rFonts w:hint="eastAsia" w:cs="Times New Roman" w:asciiTheme="minorEastAsia" w:hAnsiTheme="minorEastAsia" w:eastAsiaTheme="minorEastAsia"/>
                <w:kern w:val="0"/>
                <w:sz w:val="21"/>
                <w:szCs w:val="21"/>
              </w:rPr>
              <w:t>分）</w:t>
            </w:r>
          </w:p>
        </w:tc>
        <w:tc>
          <w:tcPr>
            <w:tcW w:w="6946" w:type="dxa"/>
            <w:noWrap/>
            <w:vAlign w:val="center"/>
          </w:tcPr>
          <w:p>
            <w:pPr>
              <w:spacing w:line="360" w:lineRule="auto"/>
              <w:jc w:val="left"/>
              <w:rPr>
                <w:rFonts w:hint="eastAsia" w:asciiTheme="majorEastAsia" w:hAnsiTheme="majorEastAsia" w:eastAsiaTheme="majorEastAsia" w:cstheme="majorEastAsia"/>
                <w:b w:val="0"/>
                <w:bCs/>
                <w:color w:val="000000"/>
                <w:sz w:val="21"/>
                <w:szCs w:val="21"/>
              </w:rPr>
            </w:pPr>
            <w:r>
              <w:rPr>
                <w:rFonts w:hint="eastAsia" w:asciiTheme="majorEastAsia" w:hAnsiTheme="majorEastAsia" w:eastAsiaTheme="majorEastAsia" w:cstheme="majorEastAsia"/>
                <w:color w:val="000000"/>
                <w:sz w:val="21"/>
                <w:szCs w:val="21"/>
              </w:rPr>
              <w:t>泛素化修饰蛋白质组学</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sz w:val="21"/>
                <w:szCs w:val="21"/>
              </w:rPr>
              <w:t>每例样本检测不低于4000个泛素化位点</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gridSpan w:val="2"/>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pStyle w:val="45"/>
              <w:numPr>
                <w:ilvl w:val="0"/>
                <w:numId w:val="0"/>
              </w:numPr>
              <w:spacing w:line="360" w:lineRule="auto"/>
              <w:ind w:left="0" w:leftChars="0" w:firstLine="0" w:firstLineChars="0"/>
              <w:jc w:val="left"/>
              <w:rPr>
                <w:rFonts w:hint="eastAsia" w:asciiTheme="majorEastAsia" w:hAnsiTheme="majorEastAsia" w:eastAsiaTheme="majorEastAsia" w:cstheme="majorEastAsia"/>
                <w:b w:val="0"/>
                <w:bCs/>
                <w:color w:val="000000"/>
                <w:sz w:val="21"/>
                <w:szCs w:val="21"/>
              </w:rPr>
            </w:pPr>
            <w:r>
              <w:rPr>
                <w:rFonts w:hint="eastAsia" w:asciiTheme="majorEastAsia" w:hAnsiTheme="majorEastAsia" w:eastAsiaTheme="majorEastAsia" w:cstheme="majorEastAsia"/>
                <w:b w:val="0"/>
                <w:bCs/>
                <w:color w:val="000000"/>
                <w:sz w:val="21"/>
                <w:szCs w:val="21"/>
              </w:rPr>
              <w:t>磷酸化修饰蛋白组学</w:t>
            </w:r>
            <w:r>
              <w:rPr>
                <w:rFonts w:hint="eastAsia" w:asciiTheme="majorEastAsia" w:hAnsiTheme="majorEastAsia" w:eastAsiaTheme="majorEastAsia" w:cstheme="majorEastAsia"/>
                <w:b w:val="0"/>
                <w:bCs/>
                <w:sz w:val="21"/>
                <w:szCs w:val="21"/>
              </w:rPr>
              <w:t>富集平台：IMAC-Fe</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gridSpan w:val="2"/>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pStyle w:val="45"/>
              <w:numPr>
                <w:ilvl w:val="0"/>
                <w:numId w:val="0"/>
              </w:numPr>
              <w:spacing w:line="360" w:lineRule="auto"/>
              <w:ind w:left="0" w:leftChars="0" w:firstLine="0" w:firstLineChars="0"/>
              <w:jc w:val="left"/>
              <w:rPr>
                <w:rFonts w:hint="eastAsia" w:asciiTheme="majorEastAsia" w:hAnsiTheme="majorEastAsia" w:eastAsiaTheme="majorEastAsia" w:cstheme="majorEastAsia"/>
                <w:b w:val="0"/>
                <w:bCs/>
                <w:color w:val="000000"/>
                <w:sz w:val="21"/>
                <w:szCs w:val="21"/>
              </w:rPr>
            </w:pPr>
            <w:r>
              <w:rPr>
                <w:rFonts w:hint="eastAsia" w:asciiTheme="majorEastAsia" w:hAnsiTheme="majorEastAsia" w:eastAsiaTheme="majorEastAsia" w:cstheme="majorEastAsia"/>
                <w:b w:val="0"/>
                <w:bCs/>
                <w:color w:val="000000"/>
                <w:sz w:val="21"/>
                <w:szCs w:val="21"/>
              </w:rPr>
              <w:t>泛素化修饰蛋白质组学富集平台：CST  UbiScan®(K-ε-GG) 基序抗体</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gridSpan w:val="2"/>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pStyle w:val="45"/>
              <w:numPr>
                <w:ilvl w:val="0"/>
                <w:numId w:val="0"/>
              </w:numPr>
              <w:spacing w:line="360" w:lineRule="auto"/>
              <w:ind w:left="0" w:leftChars="0" w:firstLine="0" w:firstLineChars="0"/>
              <w:jc w:val="left"/>
              <w:rPr>
                <w:rFonts w:hint="eastAsia" w:asciiTheme="majorEastAsia" w:hAnsiTheme="majorEastAsia" w:eastAsiaTheme="majorEastAsia" w:cstheme="majorEastAsia"/>
                <w:b w:val="0"/>
                <w:bCs/>
                <w:color w:val="000000"/>
                <w:sz w:val="21"/>
                <w:szCs w:val="21"/>
              </w:rPr>
            </w:pPr>
            <w:r>
              <w:rPr>
                <w:rFonts w:hint="eastAsia" w:asciiTheme="majorEastAsia" w:hAnsiTheme="majorEastAsia" w:eastAsiaTheme="majorEastAsia" w:cstheme="majorEastAsia"/>
                <w:b w:val="0"/>
                <w:bCs/>
                <w:color w:val="000000"/>
                <w:sz w:val="21"/>
                <w:szCs w:val="21"/>
              </w:rPr>
              <w:t>N-糖基化修饰蛋白质组学富集平台：凝集素(lectin)</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gridSpan w:val="2"/>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tcPr>
          <w:p>
            <w:pPr>
              <w:pStyle w:val="45"/>
              <w:numPr>
                <w:ilvl w:val="0"/>
                <w:numId w:val="0"/>
              </w:numPr>
              <w:spacing w:line="360" w:lineRule="auto"/>
              <w:ind w:leftChars="0"/>
              <w:rPr>
                <w:rFonts w:hint="eastAsia" w:asciiTheme="majorEastAsia" w:hAnsiTheme="majorEastAsia" w:eastAsiaTheme="majorEastAsia" w:cstheme="majorEastAsia"/>
                <w:b w:val="0"/>
                <w:kern w:val="2"/>
                <w:sz w:val="21"/>
                <w:szCs w:val="21"/>
                <w:lang w:val="en-US" w:eastAsia="zh-CN" w:bidi="ar-SA"/>
              </w:rPr>
            </w:pPr>
            <w:r>
              <w:rPr>
                <w:rFonts w:hint="eastAsia" w:asciiTheme="majorEastAsia" w:hAnsiTheme="majorEastAsia" w:eastAsiaTheme="majorEastAsia" w:cstheme="majorEastAsia"/>
                <w:b w:val="0"/>
                <w:bCs/>
                <w:color w:val="000000"/>
                <w:sz w:val="21"/>
                <w:szCs w:val="21"/>
              </w:rPr>
              <w:t>琥珀酰化修饰蛋白质组学富集平台：CST  SuccScan®(Succ-K)基序抗体</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gridSpan w:val="2"/>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tcPr>
          <w:p>
            <w:pPr>
              <w:pStyle w:val="45"/>
              <w:numPr>
                <w:ilvl w:val="0"/>
                <w:numId w:val="0"/>
              </w:numPr>
              <w:spacing w:line="360" w:lineRule="auto"/>
              <w:ind w:leftChars="0"/>
              <w:rPr>
                <w:rFonts w:hint="eastAsia" w:asciiTheme="majorEastAsia" w:hAnsiTheme="majorEastAsia" w:eastAsiaTheme="majorEastAsia" w:cstheme="majorEastAsia"/>
                <w:b w:val="0"/>
                <w:kern w:val="2"/>
                <w:sz w:val="21"/>
                <w:szCs w:val="21"/>
                <w:lang w:val="en-US" w:eastAsia="zh-CN" w:bidi="ar-SA"/>
              </w:rPr>
            </w:pPr>
            <w:r>
              <w:rPr>
                <w:rFonts w:hint="eastAsia" w:asciiTheme="majorEastAsia" w:hAnsiTheme="majorEastAsia" w:eastAsiaTheme="majorEastAsia" w:cstheme="majorEastAsia"/>
                <w:b w:val="0"/>
                <w:bCs/>
                <w:color w:val="000000"/>
                <w:kern w:val="2"/>
                <w:sz w:val="21"/>
                <w:szCs w:val="21"/>
                <w:lang w:val="en-US" w:eastAsia="zh-CN" w:bidi="ar-SA"/>
              </w:rPr>
              <w:t>非靶向代谢组学色谱平台：Thermo VanquishTM UHPLC</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gridSpan w:val="2"/>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tcPr>
          <w:p>
            <w:pPr>
              <w:pStyle w:val="45"/>
              <w:numPr>
                <w:ilvl w:val="0"/>
                <w:numId w:val="0"/>
              </w:numPr>
              <w:spacing w:line="360" w:lineRule="auto"/>
              <w:ind w:leftChars="0"/>
              <w:rPr>
                <w:rFonts w:hint="eastAsia" w:asciiTheme="majorEastAsia" w:hAnsiTheme="majorEastAsia" w:eastAsiaTheme="majorEastAsia" w:cstheme="majorEastAsia"/>
                <w:b w:val="0"/>
                <w:kern w:val="2"/>
                <w:sz w:val="21"/>
                <w:szCs w:val="21"/>
                <w:lang w:val="en-US" w:eastAsia="zh-CN" w:bidi="ar-SA"/>
              </w:rPr>
            </w:pPr>
            <w:r>
              <w:rPr>
                <w:rFonts w:hint="eastAsia" w:asciiTheme="majorEastAsia" w:hAnsiTheme="majorEastAsia" w:eastAsiaTheme="majorEastAsia" w:cstheme="majorEastAsia"/>
                <w:b w:val="0"/>
                <w:bCs/>
                <w:color w:val="000000"/>
                <w:kern w:val="2"/>
                <w:sz w:val="21"/>
                <w:szCs w:val="21"/>
                <w:lang w:val="en-US" w:eastAsia="zh-CN" w:bidi="ar-SA"/>
              </w:rPr>
              <w:t>非靶向代谢组学搜库数据库：mzCloud， mzVault，Chemspider，MassBank</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3</w:t>
            </w:r>
          </w:p>
        </w:tc>
      </w:tr>
    </w:tbl>
    <w:p>
      <w:pPr>
        <w:rPr>
          <w:rFonts w:hint="eastAsia" w:asciiTheme="majorEastAsia" w:hAnsiTheme="majorEastAsia" w:eastAsiaTheme="majorEastAsia" w:cstheme="majorEastAsia"/>
          <w:kern w:val="0"/>
          <w:sz w:val="21"/>
          <w:szCs w:val="21"/>
        </w:rPr>
      </w:pPr>
    </w:p>
    <w:p>
      <w:pPr>
        <w:widowControl/>
        <w:jc w:val="left"/>
        <w:rPr>
          <w:rFonts w:cs="Times New Roman" w:asciiTheme="minorEastAsia" w:hAnsiTheme="minorEastAsia"/>
          <w:kern w:val="0"/>
          <w:sz w:val="24"/>
          <w:szCs w:val="24"/>
        </w:rPr>
      </w:pPr>
      <w:r>
        <w:rPr>
          <w:rFonts w:cs="Times New Roman" w:asciiTheme="minorEastAsia" w:hAnsiTheme="minorEastAsia"/>
          <w:kern w:val="0"/>
          <w:sz w:val="24"/>
          <w:szCs w:val="24"/>
        </w:rPr>
        <w:br w:type="page"/>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4.评标委员会评审程序</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标委员会成员不得集体商议、沟通、协调，技术、商务评审方面存有歧义的除外。</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标委员会评审。存在低价恶意竞争的，由评标委员会全体成员按前款（六）投标报价有关要求认定；不存在低价恶意竞争的，由商务评委依据评审方法和评审标准对价格文件进行评审。</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(9)评标委员会依据经过复核的评审结果，对投标人进行排序并推荐预中标人。</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中标数量。本项目只确认一家中标供应商。</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②获取招标文件供应商名单、投标人名单和评标委员会成员名单；</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⑥评标委员会授标建议。</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标委员会主任在评标现场向参与采购活动的投标人当场公布，且不得更改。公布的内容至少应包含预中标人名称、排序和投标报价，以及无效投标人名称和无效投标理由。投标人对评标结果有疑义的，评标委员会应当现场予以解答。</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(2)投标文件组成明显不符合招标文件的规定要求，影响评标委员会评判的；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10.有下列情形之一的，属于投标人相互串通投标，评标委员会应当对串标人按照无效投标处理：</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11.有下列情形之一的，视为投标人相互串通投标，评标委员会应当对串标人按照无效投标处理：</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12.有下列情形之一的，属于招标人与投标人串通投标，评标委员会应当对串标投标人按照无效投标处理：</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(2)招标人直接或者间接向投标人泄露采购预算、评标委员会成员等信息的；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13.有下列情形之一的，属于虚假投标，评标委员会应当对投标人按照无效投标处理：</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15.开标后对下列情况，招标人以及评标委员会按照《军队物资采购评审管理办法》相关规定处理。</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(1)经评审满足招标文件要求的投标供应商只有2家的，评标委员会应当分析原因。评标委员会（五分之四以上评委）认定投标人报价客观合理的，应当在评标报告中注明，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16.经评标委员会评审，认为所有投标都不符合招标文件要求的，评标委员会将否决所有投标，招标人有权重新组织招标。</w:t>
      </w:r>
    </w:p>
    <w:p>
      <w:pPr>
        <w:jc w:val="center"/>
        <w:rPr>
          <w:rFonts w:cs="Times New Roman" w:asciiTheme="minorEastAsia" w:hAnsiTheme="minorEastAsia"/>
          <w:kern w:val="0"/>
          <w:sz w:val="24"/>
          <w:szCs w:val="24"/>
        </w:rPr>
      </w:pPr>
    </w:p>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jc w:val="center"/>
        <w:rPr>
          <w:rFonts w:cs="Times New Roman" w:asciiTheme="minorEastAsia" w:hAnsiTheme="minorEastAsia"/>
          <w:kern w:val="0"/>
          <w:sz w:val="24"/>
          <w:szCs w:val="24"/>
        </w:rPr>
      </w:pP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 xml:space="preserve">老师           </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ind w:firstLine="462" w:firstLineChars="200"/>
        <w:rPr>
          <w:rFonts w:cs="Times New Roman" w:asciiTheme="minorEastAsia" w:hAnsiTheme="minorEastAsia"/>
          <w:snapToGrid w:val="0"/>
          <w:kern w:val="0"/>
          <w:sz w:val="24"/>
          <w:szCs w:val="24"/>
        </w:rPr>
      </w:pPr>
    </w:p>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jc w:val="center"/>
        <w:rPr>
          <w:rFonts w:cs="Times New Roman" w:asciiTheme="minorEastAsia" w:hAnsiTheme="minorEastAsia"/>
          <w:kern w:val="0"/>
          <w:sz w:val="24"/>
          <w:szCs w:val="24"/>
        </w:rPr>
      </w:pP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1.评审结束后3个工作日内，招标人根据评标委员会提出的书面评标报告，在</w:t>
      </w:r>
      <w:r>
        <w:rPr>
          <w:rFonts w:cs="Times New Roman" w:asciiTheme="majorEastAsia" w:hAnsiTheme="majorEastAsia" w:eastAsiaTheme="majorEastAsia"/>
          <w:kern w:val="0"/>
          <w:sz w:val="24"/>
          <w:szCs w:val="24"/>
        </w:rPr>
        <w:t>《</w:t>
      </w:r>
      <w:r>
        <w:rPr>
          <w:rFonts w:hint="eastAsia" w:cs="Times New Roman" w:asciiTheme="majorEastAsia" w:hAnsiTheme="majorEastAsia" w:eastAsiaTheme="majorEastAsia"/>
          <w:kern w:val="0"/>
          <w:sz w:val="24"/>
          <w:szCs w:val="24"/>
        </w:rPr>
        <w:t>中国招标</w:t>
      </w:r>
      <w:r>
        <w:rPr>
          <w:rFonts w:cs="Times New Roman" w:asciiTheme="majorEastAsia" w:hAnsiTheme="majorEastAsia" w:eastAsiaTheme="majorEastAsia"/>
          <w:kern w:val="0"/>
          <w:sz w:val="24"/>
          <w:szCs w:val="24"/>
        </w:rPr>
        <w:t>网》</w:t>
      </w:r>
      <w:r>
        <w:rPr>
          <w:rFonts w:hint="eastAsia" w:cs="Times New Roman" w:asciiTheme="majorEastAsia" w:hAnsiTheme="majorEastAsia" w:eastAsiaTheme="majorEastAsia"/>
          <w:kern w:val="0"/>
          <w:sz w:val="24"/>
          <w:szCs w:val="24"/>
        </w:rPr>
        <w:t>（</w:t>
      </w:r>
      <w:r>
        <w:fldChar w:fldCharType="begin"/>
      </w:r>
      <w:r>
        <w:instrText xml:space="preserve"> HYPERLINK "http://www.zhaobiao.cn" </w:instrText>
      </w:r>
      <w:r>
        <w:fldChar w:fldCharType="separate"/>
      </w:r>
      <w:r>
        <w:rPr>
          <w:rStyle w:val="20"/>
          <w:rFonts w:asciiTheme="majorEastAsia" w:hAnsiTheme="majorEastAsia" w:eastAsiaTheme="majorEastAsia"/>
          <w:color w:val="auto"/>
          <w:kern w:val="0"/>
          <w:sz w:val="24"/>
          <w:szCs w:val="24"/>
          <w:u w:val="none"/>
        </w:rPr>
        <w:t>www.zhaobiao.cn</w:t>
      </w:r>
      <w:r>
        <w:rPr>
          <w:rStyle w:val="20"/>
          <w:rFonts w:asciiTheme="majorEastAsia" w:hAnsiTheme="majorEastAsia" w:eastAsiaTheme="majorEastAsia"/>
          <w:color w:val="auto"/>
          <w:kern w:val="0"/>
          <w:sz w:val="24"/>
          <w:szCs w:val="24"/>
          <w:u w:val="none"/>
        </w:rPr>
        <w:fldChar w:fldCharType="end"/>
      </w:r>
      <w:r>
        <w:rPr>
          <w:rFonts w:hint="eastAsia" w:cs="Times New Roman" w:asciiTheme="majorEastAsia" w:hAnsiTheme="majorEastAsia" w:eastAsiaTheme="majorEastAsia"/>
          <w:kern w:val="0"/>
          <w:sz w:val="24"/>
          <w:szCs w:val="24"/>
        </w:rPr>
        <w:t>）及我院官网（</w:t>
      </w:r>
      <w:r>
        <w:rPr>
          <w:rFonts w:cs="Times New Roman" w:asciiTheme="majorEastAsia" w:hAnsiTheme="majorEastAsia" w:eastAsiaTheme="majorEastAsia"/>
          <w:kern w:val="0"/>
          <w:sz w:val="24"/>
          <w:szCs w:val="24"/>
        </w:rPr>
        <w:t>www.xnyy.cn</w:t>
      </w:r>
      <w:r>
        <w:rPr>
          <w:rFonts w:hint="eastAsia" w:cs="Times New Roman" w:asciiTheme="majorEastAsia" w:hAnsiTheme="majorEastAsia" w:eastAsiaTheme="majorEastAsia"/>
          <w:kern w:val="0"/>
          <w:sz w:val="24"/>
          <w:szCs w:val="24"/>
        </w:rPr>
        <w:t>）</w:t>
      </w:r>
      <w:r>
        <w:rPr>
          <w:rFonts w:hint="eastAsia" w:cs="Times New Roman" w:asciiTheme="minorEastAsia" w:hAnsiTheme="minorEastAsia"/>
          <w:kern w:val="0"/>
          <w:sz w:val="24"/>
          <w:szCs w:val="24"/>
        </w:rPr>
        <w:t>上公示评审结果，公示期为3个工作日。在公示期内无异议的，确定排名第一的投标人为招标项目中标人。公示期内有异议的，按照本须知“质疑与投诉”规定的程序处理。</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ind w:firstLine="462" w:firstLineChars="200"/>
        <w:rPr>
          <w:rFonts w:cs="Times New Roman" w:asciiTheme="minorEastAsia" w:hAnsiTheme="minorEastAsia"/>
          <w:kern w:val="0"/>
          <w:sz w:val="24"/>
          <w:szCs w:val="24"/>
        </w:rPr>
      </w:pPr>
    </w:p>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jc w:val="center"/>
        <w:rPr>
          <w:rFonts w:cs="Times New Roman" w:asciiTheme="minorEastAsia" w:hAnsiTheme="minorEastAsia"/>
          <w:kern w:val="0"/>
          <w:sz w:val="24"/>
          <w:szCs w:val="24"/>
        </w:rPr>
      </w:pPr>
    </w:p>
    <w:p>
      <w:pPr>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（三）所签订的合同不得对招标文件和中标人投标文件作实质性修改。</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（四）中标人应当按照合同约定履行义务，完成中标项目。中标人不得向他人转让中标项目，也不得将中标项目分包向他人转让或委托加工。</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ind w:firstLine="462" w:firstLineChars="200"/>
        <w:rPr>
          <w:rFonts w:cs="Times New Roman" w:asciiTheme="minorEastAsia" w:hAnsiTheme="minorEastAsia"/>
          <w:kern w:val="0"/>
          <w:sz w:val="24"/>
          <w:szCs w:val="24"/>
        </w:rPr>
      </w:pPr>
    </w:p>
    <w:p>
      <w:pPr>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九、</w:t>
      </w:r>
      <w:r>
        <w:rPr>
          <w:rFonts w:hint="eastAsia" w:cs="Times New Roman" w:asciiTheme="minorEastAsia" w:hAnsiTheme="minorEastAsia"/>
          <w:color w:val="auto"/>
          <w:kern w:val="0"/>
          <w:sz w:val="24"/>
          <w:szCs w:val="24"/>
          <w:lang w:eastAsia="zh-CN"/>
        </w:rPr>
        <w:t>结果交付</w:t>
      </w:r>
      <w:r>
        <w:rPr>
          <w:rFonts w:cs="Times New Roman" w:asciiTheme="minorEastAsia" w:hAnsiTheme="minorEastAsia"/>
          <w:color w:val="auto"/>
          <w:kern w:val="0"/>
          <w:sz w:val="24"/>
          <w:szCs w:val="24"/>
        </w:rPr>
        <w:t>验收</w:t>
      </w:r>
    </w:p>
    <w:p>
      <w:pPr>
        <w:ind w:firstLine="462" w:firstLineChars="200"/>
        <w:rPr>
          <w:rFonts w:cs="宋体" w:asciiTheme="minorEastAsia" w:hAnsiTheme="minorEastAsia"/>
          <w:snapToGrid w:val="0"/>
          <w:color w:val="auto"/>
          <w:kern w:val="0"/>
          <w:sz w:val="24"/>
          <w:szCs w:val="24"/>
          <w:lang w:val="zh-CN"/>
        </w:rPr>
      </w:pPr>
    </w:p>
    <w:p>
      <w:pPr>
        <w:ind w:firstLine="462" w:firstLineChars="200"/>
        <w:rPr>
          <w:rFonts w:hint="eastAsia" w:cs="Times New Roman" w:asciiTheme="minorEastAsia" w:hAnsiTheme="minorEastAsia"/>
          <w:color w:val="auto"/>
          <w:kern w:val="0"/>
          <w:sz w:val="24"/>
          <w:szCs w:val="24"/>
        </w:rPr>
      </w:pPr>
      <w:r>
        <w:rPr>
          <w:rFonts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lang w:eastAsia="zh-CN"/>
        </w:rPr>
        <w:t>结果交付</w:t>
      </w:r>
      <w:r>
        <w:rPr>
          <w:rFonts w:cs="Times New Roman" w:asciiTheme="minorEastAsia" w:hAnsiTheme="minorEastAsia"/>
          <w:color w:val="auto"/>
          <w:kern w:val="0"/>
          <w:sz w:val="24"/>
          <w:szCs w:val="24"/>
        </w:rPr>
        <w:t>验收</w:t>
      </w:r>
      <w:r>
        <w:rPr>
          <w:rFonts w:hint="eastAsia" w:cs="Times New Roman" w:asciiTheme="minorEastAsia" w:hAnsiTheme="minorEastAsia"/>
          <w:color w:val="auto"/>
          <w:kern w:val="0"/>
          <w:sz w:val="24"/>
          <w:szCs w:val="24"/>
        </w:rPr>
        <w:t>由合同甲方组织实施，中标人应予以积极配合。</w:t>
      </w:r>
    </w:p>
    <w:p>
      <w:pPr>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（二）中标人应将</w:t>
      </w:r>
      <w:r>
        <w:rPr>
          <w:rFonts w:hint="eastAsia" w:cs="Times New Roman" w:asciiTheme="minorEastAsia" w:hAnsiTheme="minorEastAsia"/>
          <w:color w:val="auto"/>
          <w:kern w:val="0"/>
          <w:sz w:val="24"/>
          <w:szCs w:val="24"/>
          <w:lang w:eastAsia="zh-CN"/>
        </w:rPr>
        <w:t>此次投标项目检测的所有数据</w:t>
      </w:r>
      <w:r>
        <w:rPr>
          <w:rFonts w:hint="eastAsia" w:cs="Times New Roman" w:asciiTheme="minorEastAsia" w:hAnsiTheme="minorEastAsia"/>
          <w:color w:val="auto"/>
          <w:kern w:val="0"/>
          <w:sz w:val="24"/>
          <w:szCs w:val="24"/>
        </w:rPr>
        <w:t>资料交付给合同甲方。</w:t>
      </w:r>
    </w:p>
    <w:p>
      <w:pPr>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lang w:eastAsia="zh-CN"/>
        </w:rPr>
        <w:t>三</w:t>
      </w:r>
      <w:r>
        <w:rPr>
          <w:rFonts w:hint="eastAsia" w:cs="Times New Roman" w:asciiTheme="minorEastAsia" w:hAnsiTheme="minorEastAsia"/>
          <w:color w:val="auto"/>
          <w:kern w:val="0"/>
          <w:sz w:val="24"/>
          <w:szCs w:val="24"/>
        </w:rPr>
        <w:t>）如</w:t>
      </w:r>
      <w:r>
        <w:rPr>
          <w:rFonts w:hint="eastAsia" w:cs="Times New Roman" w:asciiTheme="minorEastAsia" w:hAnsiTheme="minorEastAsia"/>
          <w:color w:val="auto"/>
          <w:kern w:val="0"/>
          <w:sz w:val="24"/>
          <w:szCs w:val="24"/>
          <w:lang w:eastAsia="zh-CN"/>
        </w:rPr>
        <w:t>结果交付验收</w:t>
      </w:r>
      <w:r>
        <w:rPr>
          <w:rFonts w:hint="eastAsia" w:cs="Times New Roman" w:asciiTheme="minorEastAsia" w:hAnsiTheme="minorEastAsia"/>
          <w:color w:val="auto"/>
          <w:kern w:val="0"/>
          <w:sz w:val="24"/>
          <w:szCs w:val="24"/>
        </w:rPr>
        <w:t>不能达到招标约定的技术要求，合同甲方有权</w:t>
      </w:r>
      <w:r>
        <w:rPr>
          <w:rFonts w:hint="eastAsia" w:cs="Times New Roman" w:asciiTheme="minorEastAsia" w:hAnsiTheme="minorEastAsia"/>
          <w:color w:val="auto"/>
          <w:kern w:val="0"/>
          <w:sz w:val="24"/>
          <w:szCs w:val="24"/>
          <w:lang w:eastAsia="zh-CN"/>
        </w:rPr>
        <w:t>要求乙方重新检测</w:t>
      </w:r>
      <w:r>
        <w:rPr>
          <w:rFonts w:hint="eastAsia" w:cs="Times New Roman" w:asciiTheme="minorEastAsia" w:hAnsiTheme="minorEastAsia"/>
          <w:color w:val="auto"/>
          <w:kern w:val="0"/>
          <w:sz w:val="24"/>
          <w:szCs w:val="24"/>
        </w:rPr>
        <w:t>，并视作中标人不能交付</w:t>
      </w:r>
      <w:r>
        <w:rPr>
          <w:rFonts w:hint="eastAsia" w:cs="Times New Roman" w:asciiTheme="minorEastAsia" w:hAnsiTheme="minorEastAsia"/>
          <w:color w:val="auto"/>
          <w:kern w:val="0"/>
          <w:sz w:val="24"/>
          <w:szCs w:val="24"/>
          <w:lang w:eastAsia="zh-CN"/>
        </w:rPr>
        <w:t>结果</w:t>
      </w:r>
      <w:r>
        <w:rPr>
          <w:rFonts w:hint="eastAsia" w:cs="Times New Roman" w:asciiTheme="minorEastAsia" w:hAnsiTheme="minorEastAsia"/>
          <w:color w:val="auto"/>
          <w:kern w:val="0"/>
          <w:sz w:val="24"/>
          <w:szCs w:val="24"/>
        </w:rPr>
        <w:t>而须支付违约赔偿金给合同甲方，合同甲方还可依法追究中标人的违约责任。</w:t>
      </w:r>
    </w:p>
    <w:p>
      <w:pPr>
        <w:ind w:firstLine="462" w:firstLineChars="200"/>
        <w:rPr>
          <w:rFonts w:hint="eastAsia" w:cs="Times New Roman" w:asciiTheme="minorEastAsia" w:hAnsiTheme="minorEastAsia"/>
          <w:kern w:val="0"/>
          <w:sz w:val="24"/>
          <w:szCs w:val="24"/>
        </w:rPr>
      </w:pPr>
    </w:p>
    <w:p>
      <w:pPr>
        <w:ind w:firstLine="3627" w:firstLineChars="1570"/>
        <w:rPr>
          <w:rFonts w:cs="Times New Roman" w:asciiTheme="minorEastAsia" w:hAnsiTheme="minorEastAsia"/>
          <w:kern w:val="0"/>
          <w:sz w:val="24"/>
          <w:szCs w:val="24"/>
        </w:rPr>
      </w:pPr>
      <w:r>
        <w:rPr>
          <w:rFonts w:hint="eastAsia" w:cs="Times New Roman" w:asciiTheme="minorEastAsia" w:hAnsiTheme="minorEastAsia"/>
          <w:kern w:val="0"/>
          <w:sz w:val="24"/>
          <w:szCs w:val="24"/>
        </w:rPr>
        <w:t>十、处罚</w:t>
      </w:r>
    </w:p>
    <w:p>
      <w:pPr>
        <w:rPr>
          <w:rFonts w:hint="eastAsia" w:cs="Times New Roman" w:asciiTheme="minorEastAsia" w:hAnsiTheme="minorEastAsia"/>
          <w:kern w:val="0"/>
          <w:sz w:val="24"/>
          <w:szCs w:val="24"/>
        </w:rPr>
      </w:pPr>
    </w:p>
    <w:p>
      <w:pPr>
        <w:ind w:firstLine="453" w:firstLineChars="196"/>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（一）供应商有下列情形之一的,在设定条件消除之前，暂停其参加我院采购活动资格。</w:t>
      </w:r>
    </w:p>
    <w:p>
      <w:pPr>
        <w:ind w:firstLine="566" w:firstLineChars="245"/>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1.提供的产品或服务发生质量问题，解决方案双方存在分歧，或者未按照解决方案实施整改的；</w:t>
      </w:r>
    </w:p>
    <w:p>
      <w:pPr>
        <w:ind w:firstLine="566" w:firstLineChars="245"/>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2.因采购活动与我院发生经济纠纷未解决的；</w:t>
      </w:r>
    </w:p>
    <w:p>
      <w:pPr>
        <w:ind w:firstLine="566" w:firstLineChars="245"/>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3.军队采购和省级以上政府釆购禁入处罚期间的；</w:t>
      </w:r>
    </w:p>
    <w:p>
      <w:pPr>
        <w:ind w:firstLine="566" w:firstLineChars="245"/>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4.未按照规定时限更新资质材料和信息的，或者更新的资质材料和信息不合格的；</w:t>
      </w:r>
    </w:p>
    <w:p>
      <w:pPr>
        <w:ind w:firstLine="566" w:firstLineChars="245"/>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5.其他应当暂停其资格的情况。</w:t>
      </w:r>
    </w:p>
    <w:p>
      <w:pPr>
        <w:ind w:firstLine="453" w:firstLineChars="196"/>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（二）供应商有下列情形之一的，给予书面警告；</w:t>
      </w:r>
      <w:bookmarkStart w:id="11" w:name="bookmark4"/>
    </w:p>
    <w:bookmarkEnd w:id="11"/>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1.夸大企业业绩和产品性能的；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2.未按照规定程序和方式质疑、投诉的；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3.无正当理由未按照约定时限履行，影响较轻的；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4.售后服务保障不到位，如配送服务质量差，经常配送不及时，配送差错多等；</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5.供应商质疑一次不成功，经核实为恶意竞争、扰乱招标秩序的；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6.其他违反规定行为，情节较轻的。</w:t>
      </w:r>
    </w:p>
    <w:p>
      <w:pPr>
        <w:ind w:firstLine="453" w:firstLineChars="196"/>
        <w:rPr>
          <w:rFonts w:hint="eastAsia" w:cs="Times New Roman" w:asciiTheme="minorEastAsia" w:hAnsiTheme="minorEastAsia"/>
          <w:kern w:val="0"/>
          <w:sz w:val="24"/>
          <w:szCs w:val="24"/>
          <w:highlight w:val="none"/>
        </w:rPr>
      </w:pPr>
      <w:r>
        <w:rPr>
          <w:rFonts w:hint="eastAsia" w:cs="Times New Roman" w:asciiTheme="minorEastAsia" w:hAnsiTheme="minorEastAsia"/>
          <w:kern w:val="0"/>
          <w:sz w:val="24"/>
          <w:szCs w:val="24"/>
          <w:highlight w:val="none"/>
          <w:lang w:bidi="en-US"/>
        </w:rPr>
        <w:t>（三）供应商有下列情形之一的，给予1年内禁止参加我院采购活动的</w:t>
      </w:r>
      <w:r>
        <w:rPr>
          <w:rFonts w:hint="eastAsia" w:cs="Times New Roman" w:asciiTheme="minorEastAsia" w:hAnsiTheme="minorEastAsia"/>
          <w:kern w:val="0"/>
          <w:sz w:val="24"/>
          <w:szCs w:val="24"/>
          <w:highlight w:val="none"/>
        </w:rPr>
        <w:t>处罚：</w:t>
      </w:r>
    </w:p>
    <w:p>
      <w:pPr>
        <w:ind w:firstLine="566" w:firstLineChars="245"/>
        <w:rPr>
          <w:rFonts w:hint="eastAsia" w:cs="Times New Roman" w:asciiTheme="minorEastAsia" w:hAnsiTheme="minorEastAsia"/>
          <w:kern w:val="0"/>
          <w:sz w:val="24"/>
          <w:szCs w:val="24"/>
          <w:highlight w:val="none"/>
          <w:lang w:bidi="en-US"/>
        </w:rPr>
      </w:pPr>
      <w:r>
        <w:rPr>
          <w:rFonts w:hint="eastAsia" w:cs="Times New Roman" w:asciiTheme="minorEastAsia" w:hAnsiTheme="minorEastAsia"/>
          <w:kern w:val="0"/>
          <w:sz w:val="24"/>
          <w:szCs w:val="24"/>
          <w:highlight w:val="none"/>
          <w:lang w:bidi="en-US"/>
        </w:rPr>
        <w:t>1.3年内2次书面警告的；</w:t>
      </w:r>
    </w:p>
    <w:p>
      <w:pPr>
        <w:ind w:firstLine="566" w:firstLineChars="245"/>
        <w:rPr>
          <w:rFonts w:hint="eastAsia" w:cs="Times New Roman" w:asciiTheme="minorEastAsia" w:hAnsiTheme="minorEastAsia"/>
          <w:kern w:val="0"/>
          <w:sz w:val="24"/>
          <w:szCs w:val="24"/>
          <w:highlight w:val="none"/>
          <w:lang w:bidi="en-US"/>
        </w:rPr>
      </w:pPr>
      <w:r>
        <w:rPr>
          <w:rFonts w:hint="eastAsia" w:cs="Times New Roman" w:asciiTheme="minorEastAsia" w:hAnsiTheme="minorEastAsia"/>
          <w:kern w:val="0"/>
          <w:sz w:val="24"/>
          <w:szCs w:val="24"/>
          <w:highlight w:val="none"/>
          <w:lang w:bidi="en-US"/>
        </w:rPr>
        <w:t>2.报名参加釆购活动，3年内累计3次无正当理由不参加的；</w:t>
      </w:r>
    </w:p>
    <w:p>
      <w:pPr>
        <w:ind w:firstLine="566" w:firstLineChars="245"/>
        <w:rPr>
          <w:rFonts w:hint="eastAsia" w:cs="Times New Roman" w:asciiTheme="minorEastAsia" w:hAnsiTheme="minorEastAsia"/>
          <w:kern w:val="0"/>
          <w:sz w:val="24"/>
          <w:szCs w:val="24"/>
          <w:highlight w:val="none"/>
          <w:lang w:bidi="en-US"/>
        </w:rPr>
      </w:pPr>
      <w:r>
        <w:rPr>
          <w:rFonts w:hint="eastAsia" w:cs="Times New Roman" w:asciiTheme="minorEastAsia" w:hAnsiTheme="minorEastAsia"/>
          <w:kern w:val="0"/>
          <w:sz w:val="24"/>
          <w:szCs w:val="24"/>
          <w:highlight w:val="none"/>
          <w:lang w:bidi="en-US"/>
        </w:rPr>
        <w:t>3.无正当理由未按照约定时限履行合同，影响较大的；</w:t>
      </w:r>
    </w:p>
    <w:p>
      <w:pPr>
        <w:ind w:firstLine="566" w:firstLineChars="245"/>
        <w:rPr>
          <w:rFonts w:hint="eastAsia" w:cs="Times New Roman" w:asciiTheme="minorEastAsia" w:hAnsiTheme="minorEastAsia"/>
          <w:kern w:val="0"/>
          <w:sz w:val="24"/>
          <w:szCs w:val="24"/>
          <w:highlight w:val="none"/>
          <w:lang w:bidi="en-US"/>
        </w:rPr>
      </w:pPr>
      <w:r>
        <w:rPr>
          <w:rFonts w:hint="eastAsia" w:cs="Times New Roman" w:asciiTheme="minorEastAsia" w:hAnsiTheme="minorEastAsia"/>
          <w:kern w:val="0"/>
          <w:sz w:val="24"/>
          <w:szCs w:val="24"/>
          <w:highlight w:val="none"/>
          <w:lang w:bidi="en-US"/>
        </w:rPr>
        <w:t>4.通过任何途径和方式进行商业目的统方；</w:t>
      </w:r>
    </w:p>
    <w:p>
      <w:pPr>
        <w:ind w:firstLine="562" w:firstLineChars="243"/>
        <w:rPr>
          <w:rFonts w:hint="eastAsia" w:cs="Times New Roman" w:asciiTheme="minorEastAsia" w:hAnsiTheme="minorEastAsia"/>
          <w:kern w:val="0"/>
          <w:sz w:val="24"/>
          <w:szCs w:val="24"/>
          <w:highlight w:val="none"/>
          <w:lang w:bidi="en-US"/>
        </w:rPr>
      </w:pPr>
      <w:r>
        <w:rPr>
          <w:rFonts w:hint="eastAsia" w:cs="Times New Roman" w:asciiTheme="minorEastAsia" w:hAnsiTheme="minorEastAsia"/>
          <w:kern w:val="0"/>
          <w:sz w:val="24"/>
          <w:szCs w:val="24"/>
          <w:highlight w:val="none"/>
          <w:lang w:bidi="en-US"/>
        </w:rPr>
        <w:t>5.其他违反规定和合同的行为，情节较重的。</w:t>
      </w:r>
    </w:p>
    <w:p>
      <w:pPr>
        <w:ind w:firstLine="453" w:firstLineChars="196"/>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（四）供应商有下列情形之一的，将其纳入我院供应商</w:t>
      </w:r>
      <w:r>
        <w:rPr>
          <w:rFonts w:hint="eastAsia" w:cs="Times New Roman" w:asciiTheme="minorEastAsia" w:hAnsiTheme="minorEastAsia"/>
          <w:kern w:val="0"/>
          <w:sz w:val="24"/>
          <w:szCs w:val="24"/>
        </w:rPr>
        <w:t>“黑</w:t>
      </w:r>
      <w:r>
        <w:rPr>
          <w:rFonts w:hint="eastAsia" w:cs="Times New Roman" w:asciiTheme="minorEastAsia" w:hAnsiTheme="minorEastAsia"/>
          <w:kern w:val="0"/>
          <w:sz w:val="24"/>
          <w:szCs w:val="24"/>
          <w:lang w:bidi="en-US"/>
        </w:rPr>
        <w:t>名单”，给予3年内禁止参加我院采购活动的处罚：</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1.累计2次受到1年内禁止参加我院采购活动处理的；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2.在我院采购活动中私下与采购相关机构、需求单位达成不合理意向的；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3.诋毁、排挤其他供应商参与釆购活动的；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4.投标（报价）提供虚假材料的；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5.提供虚假生产进度报告，或无正当理由延期供货影响我院供应保障的；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6.在开标、评标（评审）现场无理取闹，扰乱正常采购活动秩序的；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7.中标产品在非注册生产地址或合同约定地址生产的；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8.查实恶意投诉，或3年内累计2次投诉理由不成立的；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9.围标、串标和挂靠其他企业的；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10.其他违反规定和合同的行为，情节严重的；</w:t>
      </w:r>
    </w:p>
    <w:p>
      <w:pPr>
        <w:ind w:firstLine="453" w:firstLineChars="196"/>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（五）供应商有下列不良行为之一，给予取消我院供应商资格，终身禁止参与我院釆购活动的处罚：</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1.累计2次受到3年内禁止参加我院采购活动的处理的；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2.在注册、复核、实地考察和调查中提供变造、伪造或串通他人出具与事实不符的资质材料的；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3.在我院采购活动中有贿赂行为，或与有关部门、采购机构、其他供应商串通谋取不正当利益的；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4.中标（成交）后无正当理由拒不签订采购合同的，或者拒不按照投标（报价）文件及承诺签订采购合同的；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5.未按照约定履行合同，或所提供的产品或服务质量问题，给我院造成重大损失的；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6.提供假冒伪劣或者走私产品的；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7.冒用其他供应商名义参与我院采购活动的，或者将资格转借其他供应商使用的；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8.违反军队保密规定，泄露军事秘密的；</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 xml:space="preserve">9.拒绝接受实地考察、调查和监督检查的； </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10.其他违反规定和合同的行为，情节特别严重的。</w:t>
      </w:r>
    </w:p>
    <w:p>
      <w:pPr>
        <w:ind w:firstLine="566" w:firstLineChars="245"/>
        <w:rPr>
          <w:rFonts w:hint="eastAsia" w:cs="Times New Roman" w:asciiTheme="minorEastAsia" w:hAnsiTheme="minorEastAsia"/>
          <w:kern w:val="0"/>
          <w:sz w:val="24"/>
          <w:szCs w:val="24"/>
          <w:lang w:val="en-US" w:eastAsia="zh-CN" w:bidi="en-US"/>
        </w:rPr>
      </w:pPr>
      <w:r>
        <w:rPr>
          <w:rFonts w:hint="eastAsia" w:cs="Times New Roman" w:asciiTheme="minorEastAsia" w:hAnsiTheme="minorEastAsia"/>
          <w:kern w:val="0"/>
          <w:sz w:val="24"/>
          <w:szCs w:val="24"/>
          <w:lang w:bidi="en-US"/>
        </w:rPr>
        <w:t>（六）价格虚高：我院在签订合同前，</w:t>
      </w:r>
      <w:r>
        <w:rPr>
          <w:rFonts w:hint="eastAsia" w:cs="Times New Roman" w:asciiTheme="minorEastAsia" w:hAnsiTheme="minorEastAsia"/>
          <w:kern w:val="0"/>
          <w:sz w:val="24"/>
          <w:szCs w:val="24"/>
          <w:lang w:eastAsia="zh-CN" w:bidi="en-US"/>
        </w:rPr>
        <w:t>将</w:t>
      </w:r>
      <w:r>
        <w:rPr>
          <w:rFonts w:hint="eastAsia" w:cs="Times New Roman" w:asciiTheme="minorEastAsia" w:hAnsiTheme="minorEastAsia"/>
          <w:kern w:val="0"/>
          <w:sz w:val="24"/>
          <w:szCs w:val="24"/>
          <w:lang w:bidi="en-US"/>
        </w:rPr>
        <w:t>对目前国内同类同档次</w:t>
      </w:r>
      <w:r>
        <w:rPr>
          <w:rFonts w:hint="eastAsia" w:cs="Times New Roman" w:asciiTheme="minorEastAsia" w:hAnsiTheme="minorEastAsia"/>
          <w:kern w:val="0"/>
          <w:sz w:val="24"/>
          <w:szCs w:val="24"/>
          <w:lang w:eastAsia="zh-CN" w:bidi="en-US"/>
        </w:rPr>
        <w:t>项目</w:t>
      </w:r>
      <w:r>
        <w:rPr>
          <w:rFonts w:hint="eastAsia" w:cs="Times New Roman" w:asciiTheme="minorEastAsia" w:hAnsiTheme="minorEastAsia"/>
          <w:kern w:val="0"/>
          <w:sz w:val="24"/>
          <w:szCs w:val="24"/>
          <w:lang w:bidi="en-US"/>
        </w:rPr>
        <w:t>进行考察与市场调查，如发现投标价格高于市场价格，将取消其中标资格,并对中标方进行相关处罚。</w:t>
      </w:r>
      <w:r>
        <w:rPr>
          <w:rFonts w:hint="eastAsia" w:cs="Times New Roman" w:asciiTheme="minorEastAsia" w:hAnsiTheme="minorEastAsia"/>
          <w:kern w:val="0"/>
          <w:sz w:val="24"/>
          <w:szCs w:val="24"/>
          <w:lang w:val="en-US" w:eastAsia="zh-CN" w:bidi="en-US"/>
        </w:rPr>
        <w:t xml:space="preserve">   </w:t>
      </w:r>
    </w:p>
    <w:p>
      <w:pPr>
        <w:ind w:firstLine="566" w:firstLineChars="245"/>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（七）投标方制作的投标文件不符合我我院招标文件要求，或投标文件中出现明显错误，对该供应商按照无效投标处理。3次（含）以上导致流标的，扣除其投标保证金并给予书面警告一次。</w:t>
      </w:r>
    </w:p>
    <w:p>
      <w:pPr>
        <w:ind w:firstLine="453" w:firstLineChars="196"/>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（八）未严格遵守国家相关法律法规开展经营活动，擅自变更、拒不履行釆购合同义务，或者提供</w:t>
      </w:r>
      <w:r>
        <w:rPr>
          <w:rFonts w:hint="eastAsia" w:cs="Times New Roman" w:asciiTheme="minorEastAsia" w:hAnsiTheme="minorEastAsia"/>
          <w:kern w:val="0"/>
          <w:sz w:val="24"/>
          <w:szCs w:val="24"/>
          <w:lang w:eastAsia="zh-CN" w:bidi="en-US"/>
        </w:rPr>
        <w:t>虚假数据</w:t>
      </w:r>
      <w:r>
        <w:rPr>
          <w:rFonts w:hint="eastAsia" w:cs="Times New Roman" w:asciiTheme="minorEastAsia" w:hAnsiTheme="minorEastAsia"/>
          <w:kern w:val="0"/>
          <w:sz w:val="24"/>
          <w:szCs w:val="24"/>
          <w:lang w:bidi="en-US"/>
        </w:rPr>
        <w:t>，开具虚假发票的，处以釆购金额千分之五以上千分之十以下的罚款，将其纳入我院供应商“黑名单”，从认定之日起给予3年内禁止参加我院釆购活动的处罚，有情节严重的，报工商行政管理机关进行</w:t>
      </w:r>
      <w:r>
        <w:rPr>
          <w:rFonts w:hint="eastAsia" w:cs="Times New Roman" w:asciiTheme="minorEastAsia" w:hAnsiTheme="minorEastAsia"/>
          <w:kern w:val="0"/>
          <w:sz w:val="24"/>
          <w:szCs w:val="24"/>
        </w:rPr>
        <w:t>处罚。</w:t>
      </w:r>
    </w:p>
    <w:p>
      <w:pPr>
        <w:ind w:firstLine="453" w:firstLineChars="196"/>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（九）禁止参加我院釆购活动的供应商，其自然人控股股东或法定代表人控股或管理的其他企业不能参加我院釆购活动；相关项目代理人禁止代理其他供应商参加我院采购活动；禁止时限与供应商处罚期限一致。</w:t>
      </w:r>
    </w:p>
    <w:p>
      <w:pPr>
        <w:ind w:firstLine="453" w:firstLineChars="196"/>
        <w:rPr>
          <w:rFonts w:hint="eastAsia" w:cs="Times New Roman" w:asciiTheme="minorEastAsia" w:hAnsiTheme="minorEastAsia"/>
          <w:kern w:val="0"/>
          <w:sz w:val="24"/>
          <w:szCs w:val="24"/>
          <w:lang w:bidi="en-US"/>
        </w:rPr>
      </w:pPr>
      <w:r>
        <w:rPr>
          <w:rFonts w:hint="eastAsia" w:cs="Times New Roman" w:asciiTheme="minorEastAsia" w:hAnsiTheme="minorEastAsia"/>
          <w:kern w:val="0"/>
          <w:sz w:val="24"/>
          <w:szCs w:val="24"/>
          <w:lang w:bidi="en-US"/>
        </w:rPr>
        <w:t>（十）禁止参加我院采购活动的供应商，处罚决定之日前已签订正式采购合同，该供应商应继续履行。无正当理由不继续履行合同的，按照本规定有关条款进行处理；尚未签订正式釆购合同的，包括已签订采购合同草案、公布评审结果等，取消其参与后续釆购活动的资格。</w:t>
      </w:r>
    </w:p>
    <w:p>
      <w:pPr>
        <w:rPr>
          <w:rFonts w:hint="eastAsia" w:cs="Times New Roman" w:asciiTheme="minorEastAsia" w:hAnsiTheme="minorEastAsia"/>
          <w:kern w:val="0"/>
          <w:sz w:val="24"/>
          <w:szCs w:val="24"/>
        </w:rPr>
      </w:pPr>
    </w:p>
    <w:p>
      <w:pPr>
        <w:jc w:val="center"/>
        <w:rPr>
          <w:rFonts w:hint="eastAsia" w:cs="Times New Roman" w:asciiTheme="minorEastAsia" w:hAnsiTheme="minorEastAsia"/>
          <w:kern w:val="0"/>
          <w:sz w:val="24"/>
          <w:szCs w:val="24"/>
        </w:rPr>
      </w:pPr>
    </w:p>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解释权限</w:t>
      </w:r>
    </w:p>
    <w:p>
      <w:pPr>
        <w:ind w:firstLine="462" w:firstLineChars="200"/>
        <w:rPr>
          <w:rFonts w:cs="Times New Roman" w:asciiTheme="minorEastAsia" w:hAnsiTheme="minorEastAsia"/>
          <w:kern w:val="0"/>
          <w:sz w:val="24"/>
          <w:szCs w:val="24"/>
        </w:rPr>
      </w:pPr>
    </w:p>
    <w:p>
      <w:pPr>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ind w:firstLine="462" w:firstLineChars="200"/>
        <w:rPr>
          <w:rFonts w:cs="Times New Roman" w:asciiTheme="minorEastAsia" w:hAnsiTheme="minorEastAsia"/>
          <w:kern w:val="0"/>
          <w:sz w:val="24"/>
          <w:szCs w:val="24"/>
        </w:rPr>
      </w:pPr>
    </w:p>
    <w:p>
      <w:pPr>
        <w:rPr>
          <w:rFonts w:hint="eastAsia" w:hAnsi="宋体" w:cs="Calibri"/>
          <w:sz w:val="28"/>
          <w:szCs w:val="28"/>
        </w:rPr>
      </w:pPr>
    </w:p>
    <w:p>
      <w:pPr>
        <w:rPr>
          <w:rFonts w:hint="eastAsia" w:hAnsi="宋体" w:cs="Calibri"/>
          <w:sz w:val="28"/>
          <w:szCs w:val="28"/>
        </w:rPr>
      </w:pPr>
    </w:p>
    <w:p>
      <w:pPr>
        <w:rPr>
          <w:rFonts w:hint="eastAsia" w:hAnsi="宋体" w:cs="Calibri"/>
          <w:sz w:val="28"/>
          <w:szCs w:val="28"/>
        </w:rPr>
      </w:pPr>
    </w:p>
    <w:p>
      <w:pPr>
        <w:rPr>
          <w:rFonts w:hint="eastAsia" w:hAnsi="宋体" w:cs="Calibri"/>
          <w:sz w:val="28"/>
          <w:szCs w:val="28"/>
        </w:rPr>
      </w:pPr>
    </w:p>
    <w:p>
      <w:pPr>
        <w:rPr>
          <w:rFonts w:hint="eastAsia" w:hAnsi="宋体" w:cs="Calibri"/>
          <w:sz w:val="28"/>
          <w:szCs w:val="28"/>
        </w:rPr>
      </w:pPr>
    </w:p>
    <w:p>
      <w:pPr>
        <w:rPr>
          <w:rFonts w:hint="eastAsia" w:hAnsi="宋体" w:cs="Calibri"/>
          <w:sz w:val="28"/>
          <w:szCs w:val="28"/>
        </w:rPr>
      </w:pPr>
    </w:p>
    <w:p>
      <w:pPr>
        <w:rPr>
          <w:rFonts w:hint="eastAsia" w:hAnsi="宋体" w:cs="Calibri"/>
          <w:sz w:val="28"/>
          <w:szCs w:val="28"/>
        </w:rPr>
      </w:pPr>
    </w:p>
    <w:p>
      <w:pPr>
        <w:rPr>
          <w:rFonts w:hint="eastAsia" w:hAnsi="宋体" w:cs="Calibri"/>
          <w:sz w:val="28"/>
          <w:szCs w:val="28"/>
        </w:rPr>
      </w:pPr>
    </w:p>
    <w:p>
      <w:pPr>
        <w:rPr>
          <w:rFonts w:hint="eastAsia" w:hAnsi="宋体" w:cs="Calibri"/>
          <w:sz w:val="28"/>
          <w:szCs w:val="28"/>
        </w:rPr>
      </w:pPr>
    </w:p>
    <w:p>
      <w:pPr>
        <w:rPr>
          <w:rFonts w:hint="eastAsia" w:hAnsi="宋体" w:cs="Calibri"/>
          <w:sz w:val="28"/>
          <w:szCs w:val="28"/>
        </w:rPr>
      </w:pPr>
    </w:p>
    <w:p>
      <w:pPr>
        <w:rPr>
          <w:rFonts w:hint="eastAsia" w:ascii="宋体" w:hAnsi="宋体" w:cs="宋体"/>
          <w:color w:val="000000"/>
          <w:sz w:val="28"/>
          <w:szCs w:val="28"/>
        </w:rPr>
        <w:sectPr>
          <w:headerReference r:id="rId7" w:type="default"/>
          <w:pgSz w:w="11906" w:h="16838"/>
          <w:pgMar w:top="2098" w:right="1474" w:bottom="1985" w:left="1588" w:header="851" w:footer="992" w:gutter="0"/>
          <w:cols w:space="425" w:num="1"/>
          <w:docGrid w:type="linesAndChars" w:linePitch="579" w:charSpace="-1844"/>
        </w:sectPr>
      </w:pPr>
    </w:p>
    <w:p>
      <w:pPr>
        <w:rPr>
          <w:rFonts w:ascii="Times New Roman" w:hAnsi="Times New Roman" w:eastAsia="宋体" w:cs="Times New Roman"/>
          <w:kern w:val="0"/>
          <w:sz w:val="28"/>
          <w:szCs w:val="28"/>
        </w:rPr>
      </w:pPr>
    </w:p>
    <w:p>
      <w:pPr>
        <w:rPr>
          <w:rFonts w:hint="eastAsia" w:hAnsi="宋体" w:cs="Calibri"/>
          <w:sz w:val="28"/>
          <w:szCs w:val="28"/>
        </w:rPr>
      </w:pPr>
    </w:p>
    <w:p>
      <w:pPr>
        <w:jc w:val="center"/>
        <w:outlineLvl w:val="0"/>
        <w:rPr>
          <w:rFonts w:ascii="黑体" w:hAnsi="黑体" w:eastAsia="黑体" w:cs="Times New Roman"/>
          <w:bCs/>
          <w:kern w:val="0"/>
          <w:sz w:val="32"/>
          <w:szCs w:val="32"/>
        </w:rPr>
      </w:pPr>
      <w:bookmarkStart w:id="12" w:name="_Toc390713969"/>
      <w:bookmarkStart w:id="13" w:name="_Toc285612603"/>
      <w:bookmarkStart w:id="14"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2"/>
      <w:bookmarkEnd w:id="13"/>
      <w:bookmarkEnd w:id="14"/>
    </w:p>
    <w:p>
      <w:pPr>
        <w:rPr>
          <w:rFonts w:hint="eastAsia" w:hAnsi="宋体" w:cs="Calibri"/>
          <w:sz w:val="28"/>
          <w:szCs w:val="28"/>
        </w:rPr>
      </w:pPr>
    </w:p>
    <w:p>
      <w:pPr>
        <w:rPr>
          <w:rFonts w:ascii="Arial" w:hAnsi="Arial" w:eastAsia="仿宋_GB2312" w:cs="Arial"/>
        </w:rPr>
      </w:pPr>
      <w:r>
        <w:rPr>
          <w:rFonts w:hint="eastAsia" w:hAnsi="宋体" w:cs="Calibri"/>
          <w:sz w:val="28"/>
          <w:szCs w:val="28"/>
        </w:rPr>
        <w:t>合同</w:t>
      </w:r>
      <w:r>
        <w:rPr>
          <w:rFonts w:hAnsi="宋体" w:cs="Calibri"/>
          <w:sz w:val="28"/>
          <w:szCs w:val="28"/>
        </w:rPr>
        <w:t>编号</w:t>
      </w:r>
      <w:r>
        <w:rPr>
          <w:rFonts w:ascii="Arial" w:hAnsi="Arial" w:eastAsia="仿宋_GB2312" w:cs="Arial"/>
        </w:rPr>
        <w:t>：</w:t>
      </w:r>
      <w:r>
        <w:rPr>
          <w:rFonts w:hint="eastAsia" w:ascii="Arial" w:hAnsi="Arial" w:eastAsia="仿宋_GB2312" w:cs="Arial"/>
        </w:rPr>
        <w:t xml:space="preserve">                       </w:t>
      </w:r>
    </w:p>
    <w:p>
      <w:pPr>
        <w:spacing w:before="120"/>
        <w:rPr>
          <w:rFonts w:ascii="Arial" w:hAnsi="Arial" w:eastAsia="仿宋_GB2312" w:cs="Arial"/>
        </w:rPr>
      </w:pPr>
      <w:r>
        <w:rPr>
          <w:rFonts w:ascii="黑体" w:hAnsi="Arial" w:eastAsia="黑体" w:cs="Arial"/>
          <w:b/>
          <w:sz w:val="44"/>
          <w:szCs w:val="44"/>
        </w:rPr>
        <mc:AlternateContent>
          <mc:Choice Requires="wps">
            <w:drawing>
              <wp:anchor distT="0" distB="0" distL="114300" distR="114300" simplePos="0" relativeHeight="251681792" behindDoc="0" locked="0" layoutInCell="1" allowOverlap="1">
                <wp:simplePos x="0" y="0"/>
                <wp:positionH relativeFrom="column">
                  <wp:posOffset>749300</wp:posOffset>
                </wp:positionH>
                <wp:positionV relativeFrom="paragraph">
                  <wp:posOffset>262890</wp:posOffset>
                </wp:positionV>
                <wp:extent cx="1506855" cy="1309370"/>
                <wp:effectExtent l="0" t="0" r="1905" b="1270"/>
                <wp:wrapNone/>
                <wp:docPr id="3" name="文本框 3"/>
                <wp:cNvGraphicFramePr/>
                <a:graphic xmlns:a="http://schemas.openxmlformats.org/drawingml/2006/main">
                  <a:graphicData uri="http://schemas.microsoft.com/office/word/2010/wordprocessingShape">
                    <wps:wsp>
                      <wps:cNvSpPr txBox="1"/>
                      <wps:spPr>
                        <a:xfrm>
                          <a:off x="0" y="0"/>
                          <a:ext cx="1506855" cy="1309370"/>
                        </a:xfrm>
                        <a:prstGeom prst="rect">
                          <a:avLst/>
                        </a:prstGeom>
                        <a:solidFill>
                          <a:srgbClr val="FFFFFF"/>
                        </a:solidFill>
                        <a:ln>
                          <a:noFill/>
                        </a:ln>
                      </wps:spPr>
                      <wps:txbx>
                        <w:txbxContent>
                          <w:p>
                            <w:pPr>
                              <w:rPr>
                                <w:rFonts w:ascii="黑体" w:hAnsi="黑体" w:eastAsia="黑体"/>
                                <w:sz w:val="32"/>
                              </w:rPr>
                            </w:pPr>
                            <w:r>
                              <w:rPr>
                                <w:rFonts w:hint="eastAsia" w:ascii="黑体" w:hAnsi="黑体" w:eastAsia="黑体"/>
                                <w:sz w:val="32"/>
                              </w:rPr>
                              <w:t>陆军军医大学</w:t>
                            </w:r>
                          </w:p>
                          <w:p>
                            <w:pPr>
                              <w:rPr>
                                <w:rFonts w:ascii="黑体" w:hAnsi="黑体" w:eastAsia="黑体"/>
                                <w:sz w:val="32"/>
                              </w:rPr>
                            </w:pPr>
                            <w:r>
                              <w:rPr>
                                <w:rFonts w:hint="eastAsia" w:ascii="黑体" w:hAnsi="黑体" w:eastAsia="黑体"/>
                                <w:sz w:val="32"/>
                              </w:rPr>
                              <w:t>第一附属医院</w:t>
                            </w:r>
                          </w:p>
                        </w:txbxContent>
                      </wps:txbx>
                      <wps:bodyPr upright="1"/>
                    </wps:wsp>
                  </a:graphicData>
                </a:graphic>
              </wp:anchor>
            </w:drawing>
          </mc:Choice>
          <mc:Fallback>
            <w:pict>
              <v:shape id="_x0000_s1026" o:spid="_x0000_s1026" o:spt="202" type="#_x0000_t202" style="position:absolute;left:0pt;margin-left:59pt;margin-top:20.7pt;height:103.1pt;width:118.65pt;z-index:251681792;mso-width-relative:page;mso-height-relative:page;" fillcolor="#FFFFFF" filled="t" stroked="f" coordsize="21600,21600" o:gfxdata="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5SR2fYAAAACgEA&#10;AA8AAAAAAAAAAQAgAAAAIgAAAGRycy9kb3ducmV2LnhtbFBLAQIUABQAAAAIAIdO4kAd3hbdqAEA&#10;ACoDAAAOAAAAAAAAAAEAIAAAACcBAABkcnMvZTJvRG9jLnhtbFBLBQYAAAAABgAGAFkBAABBBQAA&#10;AAA=&#10;">
                <v:fill on="t" focussize="0,0"/>
                <v:stroke on="f"/>
                <v:imagedata o:title=""/>
                <o:lock v:ext="edit" aspectratio="f"/>
                <v:textbox>
                  <w:txbxContent>
                    <w:p>
                      <w:pPr>
                        <w:rPr>
                          <w:rFonts w:ascii="黑体" w:hAnsi="黑体" w:eastAsia="黑体"/>
                          <w:sz w:val="32"/>
                        </w:rPr>
                      </w:pPr>
                      <w:r>
                        <w:rPr>
                          <w:rFonts w:hint="eastAsia" w:ascii="黑体" w:hAnsi="黑体" w:eastAsia="黑体"/>
                          <w:sz w:val="32"/>
                        </w:rPr>
                        <w:t>陆军军医大学</w:t>
                      </w:r>
                    </w:p>
                    <w:p>
                      <w:pPr>
                        <w:rPr>
                          <w:rFonts w:ascii="黑体" w:hAnsi="黑体" w:eastAsia="黑体"/>
                          <w:sz w:val="32"/>
                        </w:rPr>
                      </w:pPr>
                      <w:r>
                        <w:rPr>
                          <w:rFonts w:hint="eastAsia" w:ascii="黑体" w:hAnsi="黑体" w:eastAsia="黑体"/>
                          <w:sz w:val="32"/>
                        </w:rPr>
                        <w:t>第一附属医院</w:t>
                      </w:r>
                    </w:p>
                  </w:txbxContent>
                </v:textbox>
              </v:shape>
            </w:pict>
          </mc:Fallback>
        </mc:AlternateContent>
      </w:r>
    </w:p>
    <w:p>
      <w:pPr>
        <w:spacing w:before="120"/>
        <w:rPr>
          <w:rFonts w:ascii="Arial" w:hAnsi="Arial" w:eastAsia="仿宋_GB2312" w:cs="Arial"/>
        </w:rPr>
      </w:pPr>
    </w:p>
    <w:p>
      <w:pPr>
        <w:jc w:val="center"/>
        <w:rPr>
          <w:rFonts w:ascii="黑体" w:hAnsi="Arial" w:eastAsia="黑体" w:cs="Arial"/>
          <w:b/>
          <w:sz w:val="44"/>
          <w:szCs w:val="44"/>
        </w:rPr>
      </w:pPr>
      <w:r>
        <w:rPr>
          <w:rFonts w:hint="eastAsia" w:ascii="黑体" w:hAnsi="Arial" w:eastAsia="黑体" w:cs="Arial"/>
          <w:b/>
          <w:sz w:val="44"/>
          <w:szCs w:val="44"/>
        </w:rPr>
        <w:t xml:space="preserve">          技术服务采购合同</w:t>
      </w:r>
    </w:p>
    <w:p>
      <w:pPr>
        <w:spacing w:before="120"/>
        <w:rPr>
          <w:rFonts w:ascii="Arial" w:hAnsi="Arial" w:eastAsia="仿宋_GB2312" w:cs="Arial"/>
        </w:rPr>
      </w:pPr>
    </w:p>
    <w:p>
      <w:pPr>
        <w:spacing w:before="120"/>
        <w:rPr>
          <w:rFonts w:ascii="Arial" w:hAnsi="Arial" w:eastAsia="仿宋_GB2312" w:cs="Arial"/>
        </w:rPr>
      </w:pPr>
    </w:p>
    <w:p>
      <w:pPr>
        <w:spacing w:before="120"/>
        <w:ind w:left="1440"/>
        <w:rPr>
          <w:rFonts w:hAnsi="宋体" w:cs="Calibri"/>
          <w:sz w:val="28"/>
          <w:szCs w:val="28"/>
        </w:rPr>
      </w:pPr>
    </w:p>
    <w:p>
      <w:pPr>
        <w:spacing w:before="120"/>
        <w:jc w:val="center"/>
        <w:rPr>
          <w:rFonts w:hAnsi="宋体" w:cs="Calibri"/>
          <w:sz w:val="28"/>
          <w:szCs w:val="28"/>
        </w:rPr>
      </w:pPr>
      <w:r>
        <w:rPr>
          <w:rFonts w:hAnsi="宋体" w:cs="Calibri"/>
          <w:sz w:val="28"/>
          <w:szCs w:val="28"/>
        </w:rPr>
        <w:t>项目名称</w:t>
      </w:r>
      <w:r>
        <w:rPr>
          <w:rFonts w:hint="eastAsia" w:hAnsi="宋体" w:cs="Calibri"/>
          <w:sz w:val="28"/>
          <w:szCs w:val="28"/>
        </w:rPr>
        <w:t>：XXXXXX</w:t>
      </w:r>
    </w:p>
    <w:p>
      <w:pPr>
        <w:spacing w:before="120"/>
        <w:rPr>
          <w:rFonts w:hAnsi="宋体" w:cs="Calibri"/>
          <w:sz w:val="28"/>
          <w:szCs w:val="28"/>
        </w:rPr>
      </w:pPr>
    </w:p>
    <w:p>
      <w:pPr>
        <w:spacing w:before="120"/>
        <w:ind w:left="1440"/>
        <w:rPr>
          <w:rFonts w:hAnsi="宋体" w:cs="Calibri"/>
          <w:sz w:val="28"/>
          <w:szCs w:val="28"/>
        </w:rPr>
      </w:pPr>
    </w:p>
    <w:p>
      <w:pPr>
        <w:spacing w:before="120"/>
        <w:ind w:left="1440"/>
        <w:rPr>
          <w:rFonts w:hAnsi="宋体" w:cs="Calibri"/>
          <w:sz w:val="28"/>
          <w:szCs w:val="28"/>
        </w:rPr>
      </w:pPr>
    </w:p>
    <w:p>
      <w:pPr>
        <w:spacing w:before="120"/>
        <w:jc w:val="center"/>
        <w:rPr>
          <w:rFonts w:hint="eastAsia" w:hAnsi="宋体" w:cs="Calibri"/>
          <w:sz w:val="28"/>
          <w:szCs w:val="28"/>
        </w:rPr>
      </w:pPr>
    </w:p>
    <w:p>
      <w:pPr>
        <w:spacing w:before="120"/>
        <w:jc w:val="center"/>
        <w:rPr>
          <w:rFonts w:hAnsi="宋体" w:cs="Calibri"/>
          <w:sz w:val="28"/>
          <w:szCs w:val="28"/>
        </w:rPr>
      </w:pPr>
      <w:r>
        <w:rPr>
          <w:rFonts w:hint="eastAsia" w:hAnsi="宋体" w:cs="Calibri"/>
          <w:sz w:val="28"/>
          <w:szCs w:val="28"/>
        </w:rPr>
        <w:t>甲方（</w:t>
      </w:r>
      <w:r>
        <w:rPr>
          <w:rFonts w:hAnsi="宋体" w:cs="Calibri"/>
          <w:sz w:val="28"/>
          <w:szCs w:val="28"/>
        </w:rPr>
        <w:t>买方</w:t>
      </w:r>
      <w:r>
        <w:rPr>
          <w:rFonts w:hint="eastAsia" w:hAnsi="宋体" w:cs="Calibri"/>
          <w:sz w:val="28"/>
          <w:szCs w:val="28"/>
        </w:rPr>
        <w:t>）</w:t>
      </w:r>
      <w:r>
        <w:rPr>
          <w:rFonts w:hAnsi="宋体" w:cs="Calibri"/>
          <w:sz w:val="28"/>
          <w:szCs w:val="28"/>
        </w:rPr>
        <w:t>：</w:t>
      </w:r>
      <w:r>
        <w:rPr>
          <w:rFonts w:hint="eastAsia" w:hAnsi="宋体" w:cs="Calibri"/>
          <w:sz w:val="28"/>
          <w:szCs w:val="28"/>
        </w:rPr>
        <w:t>陆军军医大学第一附属医院</w:t>
      </w:r>
    </w:p>
    <w:p>
      <w:pPr>
        <w:spacing w:before="120"/>
        <w:ind w:firstLine="1590" w:firstLineChars="600"/>
        <w:jc w:val="center"/>
        <w:rPr>
          <w:rFonts w:hAnsi="宋体" w:cs="Calibri"/>
          <w:sz w:val="28"/>
          <w:szCs w:val="28"/>
        </w:rPr>
      </w:pPr>
    </w:p>
    <w:p>
      <w:pPr>
        <w:spacing w:before="120"/>
        <w:jc w:val="center"/>
        <w:rPr>
          <w:rFonts w:hAnsi="宋体" w:cs="Calibri"/>
          <w:sz w:val="28"/>
          <w:szCs w:val="28"/>
        </w:rPr>
      </w:pPr>
      <w:r>
        <w:rPr>
          <w:rFonts w:hint="eastAsia" w:hAnsi="宋体" w:cs="Calibri"/>
          <w:sz w:val="28"/>
          <w:szCs w:val="28"/>
        </w:rPr>
        <w:t>乙方（</w:t>
      </w:r>
      <w:r>
        <w:rPr>
          <w:rFonts w:hAnsi="宋体" w:cs="Calibri"/>
          <w:sz w:val="28"/>
          <w:szCs w:val="28"/>
        </w:rPr>
        <w:t>卖方</w:t>
      </w:r>
      <w:r>
        <w:rPr>
          <w:rFonts w:hint="eastAsia" w:hAnsi="宋体" w:cs="Calibri"/>
          <w:sz w:val="28"/>
          <w:szCs w:val="28"/>
        </w:rPr>
        <w:t>）</w:t>
      </w:r>
      <w:r>
        <w:rPr>
          <w:rFonts w:hAnsi="宋体" w:cs="Calibri"/>
          <w:sz w:val="28"/>
          <w:szCs w:val="28"/>
        </w:rPr>
        <w:t xml:space="preserve">： </w:t>
      </w:r>
      <w:r>
        <w:rPr>
          <w:rFonts w:hint="eastAsia" w:hAnsi="宋体" w:cs="Calibri"/>
          <w:sz w:val="28"/>
          <w:szCs w:val="28"/>
        </w:rPr>
        <w:t>XXXXX有限公司</w:t>
      </w:r>
    </w:p>
    <w:p>
      <w:pPr>
        <w:spacing w:before="120"/>
        <w:jc w:val="center"/>
        <w:rPr>
          <w:rFonts w:hAnsi="宋体" w:cs="Calibri"/>
          <w:sz w:val="28"/>
          <w:szCs w:val="28"/>
        </w:rPr>
      </w:pPr>
    </w:p>
    <w:p>
      <w:pPr>
        <w:spacing w:before="120"/>
        <w:rPr>
          <w:rFonts w:hAnsi="宋体" w:cs="Calibri"/>
          <w:sz w:val="28"/>
          <w:szCs w:val="28"/>
        </w:rPr>
      </w:pPr>
    </w:p>
    <w:p>
      <w:pPr>
        <w:spacing w:line="220" w:lineRule="atLeast"/>
        <w:rPr>
          <w:rFonts w:hint="eastAsia" w:hAnsi="宋体" w:cs="Calibri"/>
          <w:sz w:val="28"/>
          <w:szCs w:val="28"/>
        </w:rPr>
      </w:pPr>
      <w:r>
        <w:rPr>
          <w:rFonts w:hint="eastAsia" w:hAnsi="宋体" w:cs="Calibri"/>
          <w:sz w:val="28"/>
          <w:szCs w:val="28"/>
        </w:rPr>
        <w:t xml:space="preserve">              </w:t>
      </w:r>
    </w:p>
    <w:p>
      <w:pPr>
        <w:spacing w:line="220" w:lineRule="atLeast"/>
        <w:rPr>
          <w:rFonts w:hint="eastAsia" w:hAnsi="宋体" w:cs="Calibri"/>
          <w:sz w:val="28"/>
          <w:szCs w:val="28"/>
        </w:rPr>
      </w:pPr>
    </w:p>
    <w:p>
      <w:pPr>
        <w:spacing w:line="220" w:lineRule="atLeast"/>
        <w:rPr>
          <w:rFonts w:hint="eastAsia" w:hAnsi="宋体" w:cs="Calibri"/>
          <w:sz w:val="28"/>
          <w:szCs w:val="28"/>
        </w:rPr>
      </w:pPr>
    </w:p>
    <w:p>
      <w:pPr>
        <w:spacing w:line="220" w:lineRule="atLeast"/>
        <w:jc w:val="center"/>
        <w:rPr>
          <w:rFonts w:hAnsi="宋体" w:cs="Calibri"/>
          <w:sz w:val="28"/>
          <w:szCs w:val="28"/>
        </w:rPr>
      </w:pPr>
      <w:r>
        <w:rPr>
          <w:rFonts w:hAnsi="宋体" w:cs="Calibri"/>
          <w:sz w:val="28"/>
          <w:szCs w:val="28"/>
        </w:rPr>
        <w:t xml:space="preserve">签署日期：     </w:t>
      </w:r>
      <w:r>
        <w:rPr>
          <w:rFonts w:hint="eastAsia" w:hAnsi="宋体" w:cs="Calibri"/>
          <w:sz w:val="28"/>
          <w:szCs w:val="28"/>
        </w:rPr>
        <w:t xml:space="preserve">    </w:t>
      </w:r>
      <w:r>
        <w:rPr>
          <w:rFonts w:hAnsi="宋体" w:cs="Calibri"/>
          <w:sz w:val="28"/>
          <w:szCs w:val="28"/>
        </w:rPr>
        <w:t xml:space="preserve">  </w:t>
      </w:r>
      <w:r>
        <w:rPr>
          <w:rFonts w:hint="eastAsia" w:hAnsi="宋体" w:cs="Calibri"/>
          <w:sz w:val="28"/>
          <w:szCs w:val="28"/>
        </w:rPr>
        <w:t>年</w:t>
      </w:r>
      <w:r>
        <w:rPr>
          <w:rFonts w:hAnsi="宋体" w:cs="Calibri"/>
          <w:sz w:val="28"/>
          <w:szCs w:val="28"/>
        </w:rPr>
        <w:t xml:space="preserve">  </w:t>
      </w:r>
      <w:r>
        <w:rPr>
          <w:rFonts w:hint="eastAsia" w:hAnsi="宋体" w:cs="Calibri"/>
          <w:sz w:val="28"/>
          <w:szCs w:val="28"/>
        </w:rPr>
        <w:t xml:space="preserve">   </w:t>
      </w:r>
      <w:r>
        <w:rPr>
          <w:rFonts w:hAnsi="宋体" w:cs="Calibri"/>
          <w:sz w:val="28"/>
          <w:szCs w:val="28"/>
        </w:rPr>
        <w:t xml:space="preserve"> </w:t>
      </w:r>
      <w:r>
        <w:rPr>
          <w:rFonts w:hint="eastAsia" w:hAnsi="宋体" w:cs="Calibri"/>
          <w:sz w:val="28"/>
          <w:szCs w:val="28"/>
        </w:rPr>
        <w:t>月</w:t>
      </w:r>
      <w:r>
        <w:rPr>
          <w:rFonts w:hAnsi="宋体" w:cs="Calibri"/>
          <w:sz w:val="28"/>
          <w:szCs w:val="28"/>
        </w:rPr>
        <w:t xml:space="preserve">  </w:t>
      </w:r>
      <w:r>
        <w:rPr>
          <w:rFonts w:hint="eastAsia" w:hAnsi="宋体" w:cs="Calibri"/>
          <w:sz w:val="28"/>
          <w:szCs w:val="28"/>
        </w:rPr>
        <w:t xml:space="preserve">     日</w:t>
      </w:r>
    </w:p>
    <w:p>
      <w:pPr>
        <w:spacing w:line="220" w:lineRule="atLeast"/>
        <w:rPr>
          <w:rFonts w:hAnsi="宋体" w:cs="Calibri"/>
          <w:sz w:val="28"/>
          <w:szCs w:val="28"/>
        </w:rPr>
      </w:pPr>
    </w:p>
    <w:p>
      <w:pPr>
        <w:spacing w:line="220" w:lineRule="atLeast"/>
        <w:rPr>
          <w:rFonts w:ascii="Arial" w:hAnsi="Arial" w:eastAsia="仿宋_GB2312" w:cs="Arial"/>
        </w:rPr>
      </w:pPr>
    </w:p>
    <w:p>
      <w:pPr>
        <w:spacing w:line="220" w:lineRule="atLeast"/>
        <w:rPr>
          <w:rFonts w:ascii="Arial" w:hAnsi="Arial" w:eastAsia="仿宋_GB2312" w:cs="Arial"/>
        </w:rPr>
      </w:pPr>
    </w:p>
    <w:p>
      <w:pPr>
        <w:ind w:firstLine="3445" w:firstLineChars="1300"/>
        <w:rPr>
          <w:rFonts w:eastAsia="黑体"/>
          <w:b/>
          <w:sz w:val="28"/>
          <w:szCs w:val="2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8"/>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48" w:type="dxa"/>
            <w:noWrap w:val="0"/>
            <w:vAlign w:val="top"/>
          </w:tcPr>
          <w:p>
            <w:pPr>
              <w:jc w:val="left"/>
              <w:rPr>
                <w:rFonts w:hAnsi="宋体"/>
                <w:sz w:val="28"/>
                <w:szCs w:val="28"/>
              </w:rPr>
            </w:pPr>
            <w:r>
              <w:rPr>
                <w:rFonts w:hAnsi="宋体"/>
                <w:sz w:val="28"/>
                <w:szCs w:val="28"/>
              </w:rPr>
              <w:t>项目名称：</w:t>
            </w:r>
          </w:p>
        </w:tc>
        <w:tc>
          <w:tcPr>
            <w:tcW w:w="5947" w:type="dxa"/>
            <w:noWrap w:val="0"/>
            <w:vAlign w:val="top"/>
          </w:tcPr>
          <w:p>
            <w:pPr>
              <w:jc w:val="left"/>
              <w:rPr>
                <w:rFonts w:hAnsi="宋体"/>
                <w:sz w:val="28"/>
                <w:szCs w:val="28"/>
              </w:rPr>
            </w:pPr>
            <w:r>
              <w:rPr>
                <w:rFonts w:hint="eastAsia"/>
                <w:sz w:val="28"/>
                <w:szCs w:val="28"/>
                <w:u w:val="single"/>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395" w:type="dxa"/>
            <w:gridSpan w:val="2"/>
            <w:noWrap w:val="0"/>
            <w:vAlign w:val="top"/>
          </w:tcPr>
          <w:p>
            <w:pPr>
              <w:rPr>
                <w:rFonts w:hAnsi="宋体"/>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448" w:type="dxa"/>
            <w:noWrap w:val="0"/>
            <w:vAlign w:val="top"/>
          </w:tcPr>
          <w:p>
            <w:pPr>
              <w:rPr>
                <w:rFonts w:hAnsi="宋体"/>
                <w:sz w:val="28"/>
                <w:szCs w:val="28"/>
              </w:rPr>
            </w:pPr>
            <w:r>
              <w:rPr>
                <w:rFonts w:hAnsi="宋体"/>
                <w:sz w:val="28"/>
                <w:szCs w:val="28"/>
              </w:rPr>
              <w:t>甲方：</w:t>
            </w:r>
          </w:p>
        </w:tc>
        <w:tc>
          <w:tcPr>
            <w:tcW w:w="5947" w:type="dxa"/>
            <w:noWrap w:val="0"/>
            <w:vAlign w:val="top"/>
          </w:tcPr>
          <w:p>
            <w:pPr>
              <w:jc w:val="left"/>
              <w:rPr>
                <w:rFonts w:hAnsi="宋体"/>
                <w:sz w:val="28"/>
                <w:szCs w:val="28"/>
              </w:rPr>
            </w:pPr>
            <w:r>
              <w:rPr>
                <w:rFonts w:hint="eastAsia" w:hAnsi="宋体"/>
                <w:sz w:val="28"/>
                <w:szCs w:val="28"/>
                <w:u w:val="single"/>
              </w:rPr>
              <w:t>中国人民解放军陆军</w:t>
            </w:r>
            <w:r>
              <w:rPr>
                <w:rFonts w:hAnsi="宋体"/>
                <w:sz w:val="28"/>
                <w:szCs w:val="28"/>
                <w:u w:val="single"/>
              </w:rPr>
              <w:t>军医大学第一附属医院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448" w:type="dxa"/>
            <w:noWrap w:val="0"/>
            <w:vAlign w:val="top"/>
          </w:tcPr>
          <w:p>
            <w:pPr>
              <w:rPr>
                <w:rFonts w:hAnsi="宋体"/>
                <w:sz w:val="28"/>
                <w:szCs w:val="28"/>
              </w:rPr>
            </w:pPr>
            <w:r>
              <w:rPr>
                <w:rFonts w:hAnsi="宋体"/>
                <w:sz w:val="28"/>
                <w:szCs w:val="28"/>
              </w:rPr>
              <w:t>法定代表人：</w:t>
            </w:r>
          </w:p>
        </w:tc>
        <w:tc>
          <w:tcPr>
            <w:tcW w:w="5947" w:type="dxa"/>
            <w:noWrap w:val="0"/>
            <w:vAlign w:val="top"/>
          </w:tcPr>
          <w:p>
            <w:pPr>
              <w:rPr>
                <w:rFonts w:hAnsi="宋体"/>
                <w:sz w:val="28"/>
                <w:szCs w:val="28"/>
              </w:rPr>
            </w:pPr>
            <w:r>
              <w:rPr>
                <w:rFonts w:hint="eastAsia"/>
                <w:sz w:val="28"/>
                <w:szCs w:val="28"/>
                <w:u w:val="single"/>
              </w:rPr>
              <w:t>周来新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448" w:type="dxa"/>
            <w:noWrap w:val="0"/>
            <w:vAlign w:val="top"/>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w:t>
            </w:r>
          </w:p>
        </w:tc>
        <w:tc>
          <w:tcPr>
            <w:tcW w:w="5947" w:type="dxa"/>
            <w:noWrap w:val="0"/>
            <w:vAlign w:val="top"/>
          </w:tcPr>
          <w:p>
            <w:pPr>
              <w:rPr>
                <w:rFonts w:hAnsi="宋体"/>
                <w:sz w:val="28"/>
                <w:szCs w:val="28"/>
              </w:rPr>
            </w:pPr>
            <w:r>
              <w:rPr>
                <w:rFonts w:hint="eastAsia" w:hAnsi="宋体"/>
                <w:sz w:val="28"/>
                <w:szCs w:val="28"/>
                <w:u w:val="single"/>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448" w:type="dxa"/>
            <w:noWrap w:val="0"/>
            <w:vAlign w:val="top"/>
          </w:tcPr>
          <w:p>
            <w:pPr>
              <w:rPr>
                <w:rFonts w:hAnsi="宋体"/>
                <w:sz w:val="28"/>
                <w:szCs w:val="28"/>
              </w:rPr>
            </w:pPr>
            <w:r>
              <w:rPr>
                <w:rFonts w:hAnsi="宋体"/>
                <w:sz w:val="28"/>
                <w:szCs w:val="28"/>
              </w:rPr>
              <w:t>通讯地址：</w:t>
            </w:r>
          </w:p>
        </w:tc>
        <w:tc>
          <w:tcPr>
            <w:tcW w:w="5947" w:type="dxa"/>
            <w:noWrap w:val="0"/>
            <w:vAlign w:val="top"/>
          </w:tcPr>
          <w:p>
            <w:pPr>
              <w:rPr>
                <w:rFonts w:hAnsi="宋体"/>
                <w:sz w:val="28"/>
                <w:szCs w:val="28"/>
              </w:rPr>
            </w:pPr>
            <w:r>
              <w:rPr>
                <w:rFonts w:hAnsi="宋体"/>
                <w:sz w:val="28"/>
                <w:szCs w:val="28"/>
                <w:u w:val="single"/>
              </w:rPr>
              <w:t>重庆市沙坪坝区高滩岩正街</w:t>
            </w:r>
            <w:r>
              <w:rPr>
                <w:rFonts w:hint="eastAsia"/>
                <w:sz w:val="28"/>
                <w:szCs w:val="28"/>
                <w:u w:val="single"/>
              </w:rPr>
              <w:t>29</w:t>
            </w:r>
            <w:r>
              <w:rPr>
                <w:rFonts w:hAnsi="宋体"/>
                <w:sz w:val="28"/>
                <w:szCs w:val="28"/>
                <w:u w:val="singl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448" w:type="dxa"/>
            <w:noWrap w:val="0"/>
            <w:vAlign w:val="top"/>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w:t>
            </w:r>
            <w:r>
              <w:rPr>
                <w:rFonts w:hint="eastAsia" w:hAnsi="宋体"/>
                <w:sz w:val="28"/>
                <w:szCs w:val="28"/>
              </w:rPr>
              <w:t>联系方式</w:t>
            </w:r>
            <w:r>
              <w:rPr>
                <w:rFonts w:hAnsi="宋体"/>
                <w:sz w:val="28"/>
                <w:szCs w:val="28"/>
              </w:rPr>
              <w:t>：</w:t>
            </w:r>
          </w:p>
        </w:tc>
        <w:tc>
          <w:tcPr>
            <w:tcW w:w="5947" w:type="dxa"/>
            <w:noWrap w:val="0"/>
            <w:vAlign w:val="top"/>
          </w:tcPr>
          <w:p>
            <w:pP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395" w:type="dxa"/>
            <w:gridSpan w:val="2"/>
            <w:noWrap w:val="0"/>
            <w:vAlign w:val="top"/>
          </w:tcPr>
          <w:p>
            <w:pP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448" w:type="dxa"/>
            <w:noWrap w:val="0"/>
            <w:vAlign w:val="top"/>
          </w:tcPr>
          <w:p>
            <w:pPr>
              <w:rPr>
                <w:rFonts w:hAnsi="宋体"/>
                <w:sz w:val="28"/>
                <w:szCs w:val="28"/>
              </w:rPr>
            </w:pPr>
            <w:r>
              <w:rPr>
                <w:rFonts w:hAnsi="宋体"/>
                <w:sz w:val="28"/>
                <w:szCs w:val="28"/>
              </w:rPr>
              <w:t>乙方：</w:t>
            </w:r>
          </w:p>
        </w:tc>
        <w:tc>
          <w:tcPr>
            <w:tcW w:w="5947" w:type="dxa"/>
            <w:noWrap w:val="0"/>
            <w:vAlign w:val="top"/>
          </w:tcPr>
          <w:p>
            <w:pPr>
              <w:rPr>
                <w:rFonts w:hAnsi="宋体"/>
                <w:sz w:val="28"/>
                <w:szCs w:val="28"/>
              </w:rPr>
            </w:pPr>
            <w:bookmarkStart w:id="15" w:name="OLE_LINK182"/>
            <w:bookmarkStart w:id="16" w:name="OLE_LINK183"/>
            <w:r>
              <w:rPr>
                <w:rFonts w:hint="eastAsia" w:hAnsi="宋体"/>
                <w:sz w:val="28"/>
                <w:szCs w:val="28"/>
                <w:u w:val="single"/>
              </w:rPr>
              <w:t>XXXX有限公司</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448" w:type="dxa"/>
            <w:noWrap w:val="0"/>
            <w:vAlign w:val="top"/>
          </w:tcPr>
          <w:p>
            <w:pPr>
              <w:rPr>
                <w:rFonts w:hAnsi="宋体"/>
                <w:sz w:val="28"/>
                <w:szCs w:val="28"/>
              </w:rPr>
            </w:pPr>
            <w:r>
              <w:rPr>
                <w:rFonts w:hAnsi="宋体"/>
                <w:sz w:val="28"/>
                <w:szCs w:val="28"/>
              </w:rPr>
              <w:t>法定代表人：</w:t>
            </w:r>
          </w:p>
        </w:tc>
        <w:tc>
          <w:tcPr>
            <w:tcW w:w="5947" w:type="dxa"/>
            <w:noWrap w:val="0"/>
            <w:vAlign w:val="top"/>
          </w:tcPr>
          <w:p>
            <w:pPr>
              <w:rPr>
                <w:rFonts w:hAnsi="宋体"/>
                <w:sz w:val="28"/>
                <w:szCs w:val="28"/>
              </w:rPr>
            </w:pPr>
            <w:r>
              <w:rPr>
                <w:rFonts w:hint="eastAsia" w:hAnsi="宋体"/>
                <w:sz w:val="28"/>
                <w:szCs w:val="28"/>
                <w:u w:val="single"/>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48" w:type="dxa"/>
            <w:noWrap w:val="0"/>
            <w:vAlign w:val="top"/>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w:t>
            </w:r>
          </w:p>
        </w:tc>
        <w:tc>
          <w:tcPr>
            <w:tcW w:w="5947" w:type="dxa"/>
            <w:noWrap w:val="0"/>
            <w:vAlign w:val="top"/>
          </w:tcPr>
          <w:p>
            <w:pPr>
              <w:rPr>
                <w:rFonts w:hAnsi="宋体"/>
                <w:sz w:val="28"/>
                <w:szCs w:val="28"/>
              </w:rPr>
            </w:pPr>
            <w:r>
              <w:rPr>
                <w:rFonts w:hint="eastAsia" w:hAnsi="宋体"/>
                <w:sz w:val="28"/>
                <w:szCs w:val="28"/>
                <w:u w:val="single"/>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448" w:type="dxa"/>
            <w:noWrap w:val="0"/>
            <w:vAlign w:val="top"/>
          </w:tcPr>
          <w:p>
            <w:pPr>
              <w:rPr>
                <w:rFonts w:hAnsi="宋体"/>
                <w:sz w:val="28"/>
                <w:szCs w:val="28"/>
              </w:rPr>
            </w:pPr>
            <w:r>
              <w:rPr>
                <w:rFonts w:hAnsi="宋体"/>
                <w:sz w:val="28"/>
                <w:szCs w:val="28"/>
              </w:rPr>
              <w:t>通讯地址：</w:t>
            </w:r>
          </w:p>
        </w:tc>
        <w:tc>
          <w:tcPr>
            <w:tcW w:w="5947" w:type="dxa"/>
            <w:noWrap w:val="0"/>
            <w:vAlign w:val="top"/>
          </w:tcPr>
          <w:p>
            <w:pPr>
              <w:rPr>
                <w:rFonts w:hAnsi="宋体"/>
                <w:sz w:val="28"/>
                <w:szCs w:val="28"/>
              </w:rPr>
            </w:pPr>
            <w:r>
              <w:rPr>
                <w:rFonts w:hint="eastAsia" w:hAnsi="宋体"/>
                <w:sz w:val="28"/>
                <w:szCs w:val="28"/>
                <w:u w:val="single"/>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448" w:type="dxa"/>
            <w:noWrap w:val="0"/>
            <w:vAlign w:val="top"/>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人电话：</w:t>
            </w:r>
          </w:p>
        </w:tc>
        <w:tc>
          <w:tcPr>
            <w:tcW w:w="5947" w:type="dxa"/>
            <w:noWrap w:val="0"/>
            <w:vAlign w:val="top"/>
          </w:tcPr>
          <w:p>
            <w:pPr>
              <w:rPr>
                <w:rFonts w:hAnsi="宋体"/>
                <w:sz w:val="28"/>
                <w:szCs w:val="28"/>
              </w:rPr>
            </w:pPr>
            <w:r>
              <w:rPr>
                <w:rFonts w:hint="eastAsia" w:hAnsi="宋体"/>
                <w:sz w:val="28"/>
                <w:szCs w:val="28"/>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448" w:type="dxa"/>
            <w:noWrap w:val="0"/>
            <w:vAlign w:val="top"/>
          </w:tcPr>
          <w:p>
            <w:pPr>
              <w:rPr>
                <w:rFonts w:hAnsi="宋体"/>
                <w:sz w:val="28"/>
                <w:szCs w:val="28"/>
              </w:rPr>
            </w:pPr>
            <w:r>
              <w:rPr>
                <w:rFonts w:hint="eastAsia" w:hAnsi="宋体"/>
                <w:sz w:val="28"/>
                <w:szCs w:val="28"/>
              </w:rPr>
              <w:t>乙方开户信息：</w:t>
            </w:r>
          </w:p>
        </w:tc>
        <w:tc>
          <w:tcPr>
            <w:tcW w:w="5947" w:type="dxa"/>
            <w:noWrap w:val="0"/>
            <w:vAlign w:val="top"/>
          </w:tcPr>
          <w:p>
            <w:pPr>
              <w:rPr>
                <w:sz w:val="28"/>
                <w:szCs w:val="28"/>
                <w:u w:val="single"/>
              </w:rPr>
            </w:pPr>
            <w:r>
              <w:rPr>
                <w:rFonts w:hint="eastAsia"/>
                <w:sz w:val="28"/>
                <w:szCs w:val="28"/>
                <w:u w:val="single"/>
              </w:rPr>
              <w:t>XXXXXX</w:t>
            </w:r>
          </w:p>
        </w:tc>
      </w:tr>
    </w:tbl>
    <w:p>
      <w:pPr>
        <w:ind w:firstLine="1678" w:firstLineChars="550"/>
        <w:rPr>
          <w:rFonts w:ascii="黑体" w:hAnsi="Verdana" w:eastAsia="黑体"/>
          <w:b/>
          <w:sz w:val="32"/>
          <w:szCs w:val="32"/>
        </w:rPr>
      </w:pPr>
    </w:p>
    <w:p>
      <w:pPr>
        <w:ind w:firstLine="1678" w:firstLineChars="550"/>
        <w:rPr>
          <w:rFonts w:ascii="黑体" w:hAnsi="Verdana" w:eastAsia="黑体"/>
          <w:b/>
          <w:sz w:val="32"/>
          <w:szCs w:val="32"/>
        </w:rPr>
      </w:pPr>
    </w:p>
    <w:p>
      <w:pPr>
        <w:ind w:firstLine="1678" w:firstLineChars="550"/>
        <w:rPr>
          <w:rFonts w:ascii="黑体" w:hAnsi="Verdana" w:eastAsia="黑体"/>
          <w:b/>
          <w:sz w:val="32"/>
          <w:szCs w:val="32"/>
        </w:rPr>
      </w:pPr>
    </w:p>
    <w:p>
      <w:pPr>
        <w:ind w:firstLine="1073" w:firstLineChars="550"/>
        <w:rPr>
          <w:rFonts w:ascii="宋体" w:hAnsi="宋体" w:cs="宋体"/>
          <w:color w:val="000000"/>
        </w:rPr>
      </w:pPr>
    </w:p>
    <w:p>
      <w:pPr>
        <w:spacing w:before="120" w:after="120" w:line="560" w:lineRule="exact"/>
        <w:ind w:firstLine="530" w:firstLineChars="200"/>
        <w:rPr>
          <w:rFonts w:ascii="宋体" w:hAnsi="宋体" w:cs="宋体"/>
          <w:color w:val="000000"/>
          <w:sz w:val="28"/>
          <w:szCs w:val="28"/>
        </w:rPr>
      </w:pPr>
      <w:r>
        <w:rPr>
          <w:rFonts w:ascii="宋体" w:hAnsi="宋体" w:cs="宋体"/>
          <w:color w:val="000000"/>
          <w:sz w:val="28"/>
          <w:szCs w:val="28"/>
        </w:rPr>
        <w:t>甲乙双方经过平等协商，在真实、充分地表达各自意愿的基础上，根据《中华人民共和国合同法》的规定达成如下协议，并由双方共同恪守。除非另有约定，本合同使用的</w:t>
      </w:r>
      <w:r>
        <w:rPr>
          <w:rFonts w:hint="eastAsia" w:ascii="宋体" w:hAnsi="宋体" w:cs="宋体"/>
          <w:color w:val="000000"/>
          <w:sz w:val="28"/>
          <w:szCs w:val="28"/>
        </w:rPr>
        <w:t>相关</w:t>
      </w:r>
      <w:r>
        <w:rPr>
          <w:rFonts w:ascii="宋体" w:hAnsi="宋体" w:cs="宋体"/>
          <w:color w:val="000000"/>
          <w:sz w:val="28"/>
          <w:szCs w:val="28"/>
        </w:rPr>
        <w:t>术语具有如下界定的含义：</w:t>
      </w:r>
    </w:p>
    <w:p>
      <w:pPr>
        <w:spacing w:before="120" w:after="120" w:line="560" w:lineRule="exact"/>
        <w:rPr>
          <w:rFonts w:ascii="宋体" w:hAnsi="宋体" w:cs="宋体"/>
          <w:color w:val="000000"/>
          <w:sz w:val="28"/>
          <w:szCs w:val="28"/>
        </w:rPr>
      </w:pPr>
      <w:r>
        <w:rPr>
          <w:rFonts w:hint="eastAsia" w:ascii="宋体" w:hAnsi="宋体" w:cs="宋体"/>
          <w:color w:val="000000"/>
          <w:sz w:val="28"/>
          <w:szCs w:val="28"/>
        </w:rPr>
        <w:t>1、“</w:t>
      </w:r>
      <w:r>
        <w:rPr>
          <w:rFonts w:ascii="宋体" w:hAnsi="宋体" w:cs="宋体"/>
          <w:color w:val="000000"/>
          <w:sz w:val="28"/>
          <w:szCs w:val="28"/>
        </w:rPr>
        <w:t>合同</w:t>
      </w:r>
      <w:r>
        <w:rPr>
          <w:rFonts w:hint="eastAsia" w:ascii="宋体" w:hAnsi="宋体" w:cs="宋体"/>
          <w:color w:val="000000"/>
          <w:sz w:val="28"/>
          <w:szCs w:val="28"/>
        </w:rPr>
        <w:t>”</w:t>
      </w:r>
      <w:r>
        <w:rPr>
          <w:rFonts w:ascii="宋体" w:hAnsi="宋体" w:cs="宋体"/>
          <w:color w:val="000000"/>
          <w:sz w:val="28"/>
          <w:szCs w:val="28"/>
        </w:rPr>
        <w:t>指本合同正文及其</w:t>
      </w:r>
      <w:r>
        <w:rPr>
          <w:rFonts w:hint="eastAsia" w:ascii="宋体" w:hAnsi="宋体" w:cs="宋体"/>
          <w:color w:val="000000"/>
          <w:sz w:val="28"/>
          <w:szCs w:val="28"/>
        </w:rPr>
        <w:t>所有</w:t>
      </w:r>
      <w:r>
        <w:rPr>
          <w:rFonts w:ascii="宋体" w:hAnsi="宋体" w:cs="宋体"/>
          <w:color w:val="000000"/>
          <w:sz w:val="28"/>
          <w:szCs w:val="28"/>
        </w:rPr>
        <w:t>附件，共同构成合同整体并相互补充</w:t>
      </w:r>
      <w:r>
        <w:rPr>
          <w:rFonts w:hint="eastAsia" w:ascii="宋体" w:hAnsi="宋体" w:cs="宋体"/>
          <w:color w:val="000000"/>
          <w:sz w:val="28"/>
          <w:szCs w:val="28"/>
        </w:rPr>
        <w:t>。</w:t>
      </w:r>
    </w:p>
    <w:p>
      <w:pPr>
        <w:spacing w:before="120" w:after="120" w:line="560" w:lineRule="exact"/>
        <w:rPr>
          <w:rFonts w:ascii="宋体" w:hAnsi="宋体" w:cs="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w:t>
      </w:r>
      <w:r>
        <w:rPr>
          <w:rFonts w:ascii="宋体" w:hAnsi="宋体" w:cs="宋体"/>
          <w:color w:val="000000"/>
          <w:sz w:val="28"/>
          <w:szCs w:val="28"/>
        </w:rPr>
        <w:t>成果交付</w:t>
      </w:r>
      <w:r>
        <w:rPr>
          <w:rFonts w:hint="eastAsia" w:ascii="宋体" w:hAnsi="宋体" w:cs="宋体"/>
          <w:color w:val="000000"/>
          <w:sz w:val="28"/>
          <w:szCs w:val="28"/>
        </w:rPr>
        <w:t>”</w:t>
      </w:r>
      <w:r>
        <w:rPr>
          <w:rFonts w:ascii="宋体" w:hAnsi="宋体" w:cs="宋体"/>
          <w:color w:val="000000"/>
          <w:sz w:val="28"/>
          <w:szCs w:val="28"/>
        </w:rPr>
        <w:t>指乙方根据合同规定交付的服务成果</w:t>
      </w:r>
      <w:r>
        <w:rPr>
          <w:rFonts w:hint="eastAsia" w:ascii="宋体" w:hAnsi="宋体" w:cs="宋体"/>
          <w:color w:val="000000"/>
          <w:sz w:val="28"/>
          <w:szCs w:val="28"/>
        </w:rPr>
        <w:t>，包括科研服务内容所规定的所有实验流程、</w:t>
      </w:r>
      <w:r>
        <w:rPr>
          <w:rFonts w:ascii="宋体" w:hAnsi="宋体" w:cs="宋体"/>
          <w:color w:val="000000"/>
          <w:sz w:val="28"/>
          <w:szCs w:val="28"/>
        </w:rPr>
        <w:t>原始数据及分析结果等</w:t>
      </w:r>
      <w:r>
        <w:rPr>
          <w:rFonts w:hint="eastAsia" w:ascii="宋体" w:hAnsi="宋体" w:cs="宋体"/>
          <w:color w:val="000000"/>
          <w:sz w:val="28"/>
          <w:szCs w:val="28"/>
        </w:rPr>
        <w:t>。</w:t>
      </w:r>
    </w:p>
    <w:p>
      <w:pPr>
        <w:spacing w:line="560" w:lineRule="exact"/>
        <w:rPr>
          <w:rFonts w:ascii="宋体" w:hAnsi="宋体" w:cs="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w:t>
      </w:r>
      <w:r>
        <w:rPr>
          <w:rFonts w:ascii="宋体" w:hAnsi="宋体" w:cs="宋体"/>
          <w:color w:val="000000"/>
          <w:sz w:val="28"/>
          <w:szCs w:val="28"/>
        </w:rPr>
        <w:t>技术障碍</w:t>
      </w:r>
      <w:r>
        <w:rPr>
          <w:rFonts w:hint="eastAsia" w:ascii="宋体" w:hAnsi="宋体" w:cs="宋体"/>
          <w:color w:val="000000"/>
          <w:sz w:val="28"/>
          <w:szCs w:val="28"/>
        </w:rPr>
        <w:t>”</w:t>
      </w:r>
      <w:r>
        <w:rPr>
          <w:rFonts w:ascii="宋体" w:hAnsi="宋体" w:cs="宋体"/>
          <w:color w:val="000000"/>
          <w:sz w:val="28"/>
          <w:szCs w:val="28"/>
        </w:rPr>
        <w:t>指在乙方现有条件下无法克服的技术问题，包括但不限于因合同约定的技术方法、技术路线、履行合同所使用的设备、仪器、软件等本身的缺陷或局限性、生物特性、生物个体差异性等导致的无法克服的技术问题</w:t>
      </w:r>
      <w:r>
        <w:rPr>
          <w:rFonts w:hint="eastAsia" w:ascii="宋体" w:hAnsi="宋体" w:cs="宋体"/>
          <w:color w:val="000000"/>
          <w:sz w:val="28"/>
          <w:szCs w:val="28"/>
        </w:rPr>
        <w:t>。</w:t>
      </w:r>
    </w:p>
    <w:p>
      <w:pPr>
        <w:spacing w:line="560" w:lineRule="exact"/>
        <w:rPr>
          <w:rFonts w:ascii="宋体" w:hAnsi="宋体" w:cs="宋体"/>
          <w:color w:val="000000"/>
          <w:sz w:val="28"/>
          <w:szCs w:val="28"/>
        </w:rPr>
      </w:pPr>
      <w:r>
        <w:rPr>
          <w:rFonts w:hint="eastAsia" w:ascii="宋体" w:hAnsi="宋体" w:cs="宋体"/>
          <w:color w:val="000000"/>
          <w:sz w:val="28"/>
          <w:szCs w:val="28"/>
        </w:rPr>
        <w:t>4、“</w:t>
      </w:r>
      <w:r>
        <w:rPr>
          <w:rFonts w:ascii="宋体" w:hAnsi="宋体" w:cs="宋体"/>
          <w:color w:val="000000"/>
          <w:sz w:val="28"/>
          <w:szCs w:val="28"/>
        </w:rPr>
        <w:t>不可抗力</w:t>
      </w:r>
      <w:r>
        <w:rPr>
          <w:rFonts w:hint="eastAsia" w:ascii="宋体" w:hAnsi="宋体" w:cs="宋体"/>
          <w:color w:val="000000"/>
          <w:sz w:val="28"/>
          <w:szCs w:val="28"/>
        </w:rPr>
        <w:t>”</w:t>
      </w:r>
      <w:r>
        <w:rPr>
          <w:rFonts w:ascii="宋体" w:hAnsi="宋体" w:cs="宋体"/>
          <w:color w:val="000000"/>
          <w:sz w:val="28"/>
          <w:szCs w:val="28"/>
        </w:rPr>
        <w:t>指无法预见、无法避免、无法克服的客观情况，包括自然灾害、军事行动、工人罢工、暴乱、法律法规强制规定、政府政策限制</w:t>
      </w:r>
      <w:r>
        <w:rPr>
          <w:rFonts w:hint="eastAsia" w:ascii="宋体" w:hAnsi="宋体" w:cs="宋体"/>
          <w:color w:val="000000"/>
          <w:sz w:val="28"/>
          <w:szCs w:val="28"/>
        </w:rPr>
        <w:t>等</w:t>
      </w: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before="120" w:after="120"/>
        <w:rPr>
          <w:rFonts w:hint="eastAsia" w:ascii="宋体" w:hAnsi="宋体" w:cs="宋体"/>
          <w:color w:val="000000"/>
          <w:sz w:val="28"/>
          <w:szCs w:val="28"/>
        </w:rPr>
      </w:pPr>
    </w:p>
    <w:p>
      <w:pPr>
        <w:spacing w:before="120" w:after="120"/>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一、项目</w:t>
      </w:r>
      <w:r>
        <w:rPr>
          <w:rFonts w:ascii="宋体" w:hAnsi="宋体" w:cs="宋体"/>
          <w:color w:val="000000"/>
          <w:sz w:val="28"/>
          <w:szCs w:val="28"/>
        </w:rPr>
        <w:t>内容</w:t>
      </w:r>
      <w:r>
        <w:rPr>
          <w:rFonts w:hint="eastAsia"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二、甲乙双方权利、义务：</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1、甲方</w:t>
      </w: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2、乙方</w:t>
      </w: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三、售后服务：</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四、服务</w:t>
      </w:r>
      <w:r>
        <w:rPr>
          <w:rFonts w:ascii="宋体" w:hAnsi="宋体" w:cs="宋体"/>
          <w:color w:val="000000"/>
          <w:sz w:val="28"/>
          <w:szCs w:val="28"/>
        </w:rPr>
        <w:t>费用</w:t>
      </w:r>
      <w:r>
        <w:rPr>
          <w:rFonts w:hint="eastAsia" w:ascii="宋体" w:hAnsi="宋体" w:cs="宋体"/>
          <w:color w:val="000000"/>
          <w:sz w:val="28"/>
          <w:szCs w:val="28"/>
        </w:rPr>
        <w:t>：</w:t>
      </w:r>
    </w:p>
    <w:p>
      <w:pPr>
        <w:spacing w:before="120" w:after="120" w:line="360" w:lineRule="auto"/>
        <w:ind w:left="390" w:leftChars="200"/>
        <w:rPr>
          <w:rFonts w:ascii="宋体" w:hAnsi="宋体" w:cs="宋体"/>
          <w:color w:val="000000"/>
          <w:sz w:val="28"/>
          <w:szCs w:val="28"/>
        </w:rPr>
      </w:pPr>
      <w:r>
        <w:rPr>
          <w:rFonts w:hint="eastAsia" w:ascii="宋体" w:hAnsi="宋体" w:cs="宋体"/>
          <w:color w:val="000000"/>
          <w:sz w:val="28"/>
          <w:szCs w:val="28"/>
        </w:rPr>
        <w:t>本次技术服务的总费用为人民币XX.00元（大写：XX</w:t>
      </w:r>
      <w:r>
        <w:rPr>
          <w:rFonts w:ascii="宋体" w:hAnsi="宋体" w:cs="宋体"/>
          <w:color w:val="000000"/>
          <w:sz w:val="28"/>
          <w:szCs w:val="28"/>
        </w:rPr>
        <w:t>元整</w:t>
      </w:r>
      <w:r>
        <w:rPr>
          <w:rFonts w:hint="eastAsia" w:ascii="宋体" w:hAnsi="宋体" w:cs="宋体"/>
          <w:color w:val="000000"/>
          <w:sz w:val="28"/>
          <w:szCs w:val="28"/>
        </w:rPr>
        <w:t>），由甲方根据合同负责向乙方支付。</w:t>
      </w:r>
    </w:p>
    <w:p>
      <w:pPr>
        <w:spacing w:line="360" w:lineRule="auto"/>
        <w:ind w:firstLine="264"/>
        <w:rPr>
          <w:rFonts w:ascii="宋体" w:hAnsi="宋体" w:cs="宋体"/>
          <w:color w:val="000000"/>
          <w:sz w:val="28"/>
          <w:szCs w:val="28"/>
        </w:rPr>
      </w:pPr>
      <w:r>
        <w:rPr>
          <w:rFonts w:hint="eastAsia" w:ascii="宋体" w:hAnsi="宋体" w:cs="宋体"/>
          <w:color w:val="000000"/>
          <w:sz w:val="28"/>
          <w:szCs w:val="28"/>
        </w:rPr>
        <w:t>1.费用明细: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970"/>
        <w:gridCol w:w="1617"/>
        <w:gridCol w:w="1713"/>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top"/>
          </w:tcPr>
          <w:p>
            <w:pPr>
              <w:spacing w:line="360" w:lineRule="auto"/>
              <w:jc w:val="center"/>
              <w:rPr>
                <w:rFonts w:ascii="宋体" w:hAnsi="宋体" w:cs="宋体"/>
                <w:color w:val="000000"/>
                <w:sz w:val="28"/>
                <w:szCs w:val="28"/>
              </w:rPr>
            </w:pPr>
            <w:r>
              <w:rPr>
                <w:rFonts w:ascii="宋体" w:hAnsi="宋体" w:cs="宋体"/>
                <w:color w:val="000000"/>
                <w:sz w:val="28"/>
                <w:szCs w:val="28"/>
              </w:rPr>
              <w:t>序号</w:t>
            </w:r>
          </w:p>
        </w:tc>
        <w:tc>
          <w:tcPr>
            <w:tcW w:w="2970" w:type="dxa"/>
            <w:noWrap w:val="0"/>
            <w:vAlign w:val="top"/>
          </w:tcPr>
          <w:p>
            <w:pPr>
              <w:spacing w:line="360" w:lineRule="auto"/>
              <w:jc w:val="center"/>
              <w:rPr>
                <w:rFonts w:ascii="宋体" w:hAnsi="宋体" w:cs="宋体"/>
                <w:color w:val="000000"/>
                <w:sz w:val="28"/>
                <w:szCs w:val="28"/>
              </w:rPr>
            </w:pPr>
            <w:r>
              <w:rPr>
                <w:rFonts w:ascii="宋体" w:hAnsi="宋体" w:cs="宋体"/>
                <w:color w:val="000000"/>
                <w:sz w:val="28"/>
                <w:szCs w:val="28"/>
              </w:rPr>
              <w:t>产品名称</w:t>
            </w:r>
          </w:p>
        </w:tc>
        <w:tc>
          <w:tcPr>
            <w:tcW w:w="1617" w:type="dxa"/>
            <w:noWrap w:val="0"/>
            <w:vAlign w:val="top"/>
          </w:tcPr>
          <w:p>
            <w:pPr>
              <w:spacing w:line="360" w:lineRule="auto"/>
              <w:jc w:val="center"/>
              <w:rPr>
                <w:rFonts w:ascii="宋体" w:hAnsi="宋体" w:cs="宋体"/>
                <w:color w:val="000000"/>
                <w:sz w:val="28"/>
                <w:szCs w:val="28"/>
              </w:rPr>
            </w:pPr>
            <w:r>
              <w:rPr>
                <w:rFonts w:hint="eastAsia" w:ascii="宋体" w:hAnsi="宋体" w:cs="宋体"/>
                <w:color w:val="000000"/>
                <w:sz w:val="28"/>
                <w:szCs w:val="28"/>
              </w:rPr>
              <w:t>样品</w:t>
            </w:r>
            <w:r>
              <w:rPr>
                <w:rFonts w:ascii="宋体" w:hAnsi="宋体" w:cs="宋体"/>
                <w:color w:val="000000"/>
                <w:sz w:val="28"/>
                <w:szCs w:val="28"/>
              </w:rPr>
              <w:t>数量</w:t>
            </w:r>
          </w:p>
        </w:tc>
        <w:tc>
          <w:tcPr>
            <w:tcW w:w="1713" w:type="dxa"/>
            <w:tcBorders>
              <w:right w:val="single" w:color="auto" w:sz="6" w:space="0"/>
            </w:tcBorders>
            <w:noWrap w:val="0"/>
            <w:vAlign w:val="top"/>
          </w:tcPr>
          <w:p>
            <w:pPr>
              <w:spacing w:line="360" w:lineRule="auto"/>
              <w:ind w:firstLine="133" w:firstLineChars="50"/>
              <w:jc w:val="center"/>
              <w:rPr>
                <w:rFonts w:ascii="宋体" w:hAnsi="宋体" w:cs="宋体"/>
                <w:color w:val="000000"/>
                <w:sz w:val="28"/>
                <w:szCs w:val="28"/>
              </w:rPr>
            </w:pPr>
            <w:r>
              <w:rPr>
                <w:rFonts w:ascii="宋体" w:hAnsi="宋体" w:cs="宋体"/>
                <w:color w:val="000000"/>
                <w:sz w:val="28"/>
                <w:szCs w:val="28"/>
              </w:rPr>
              <w:t>单价（元）</w:t>
            </w:r>
          </w:p>
        </w:tc>
        <w:tc>
          <w:tcPr>
            <w:tcW w:w="1743" w:type="dxa"/>
            <w:tcBorders>
              <w:left w:val="single" w:color="auto" w:sz="6" w:space="0"/>
            </w:tcBorders>
            <w:noWrap w:val="0"/>
            <w:vAlign w:val="top"/>
          </w:tcPr>
          <w:p>
            <w:pPr>
              <w:spacing w:line="360" w:lineRule="auto"/>
              <w:jc w:val="center"/>
              <w:rPr>
                <w:rFonts w:ascii="宋体" w:hAnsi="宋体" w:cs="宋体"/>
                <w:color w:val="000000"/>
                <w:sz w:val="28"/>
                <w:szCs w:val="28"/>
              </w:rPr>
            </w:pPr>
            <w:r>
              <w:rPr>
                <w:rFonts w:hint="eastAsia" w:ascii="宋体" w:hAnsi="宋体" w:cs="宋体"/>
                <w:color w:val="000000"/>
                <w:sz w:val="28"/>
                <w:szCs w:val="28"/>
              </w:rPr>
              <w:t>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top"/>
          </w:tcPr>
          <w:p>
            <w:pPr>
              <w:spacing w:line="360" w:lineRule="auto"/>
              <w:jc w:val="center"/>
              <w:rPr>
                <w:rFonts w:ascii="宋体" w:hAnsi="宋体" w:cs="宋体"/>
                <w:color w:val="000000"/>
                <w:sz w:val="28"/>
                <w:szCs w:val="28"/>
              </w:rPr>
            </w:pPr>
            <w:r>
              <w:rPr>
                <w:rFonts w:ascii="宋体" w:hAnsi="宋体" w:cs="宋体"/>
                <w:color w:val="000000"/>
                <w:sz w:val="28"/>
                <w:szCs w:val="28"/>
              </w:rPr>
              <w:t>1</w:t>
            </w:r>
          </w:p>
        </w:tc>
        <w:tc>
          <w:tcPr>
            <w:tcW w:w="2970" w:type="dxa"/>
            <w:noWrap w:val="0"/>
            <w:vAlign w:val="top"/>
          </w:tcPr>
          <w:p>
            <w:pPr>
              <w:spacing w:before="120" w:after="120" w:line="360" w:lineRule="auto"/>
              <w:rPr>
                <w:rFonts w:ascii="宋体" w:hAnsi="宋体" w:cs="宋体"/>
                <w:color w:val="000000"/>
                <w:sz w:val="28"/>
                <w:szCs w:val="28"/>
              </w:rPr>
            </w:pPr>
            <w:r>
              <w:rPr>
                <w:rFonts w:ascii="宋体" w:hAnsi="宋体" w:cs="宋体"/>
                <w:color w:val="000000"/>
                <w:sz w:val="28"/>
                <w:szCs w:val="28"/>
              </w:rPr>
              <w:t>………………</w:t>
            </w:r>
          </w:p>
        </w:tc>
        <w:tc>
          <w:tcPr>
            <w:tcW w:w="1617" w:type="dxa"/>
            <w:noWrap w:val="0"/>
            <w:vAlign w:val="top"/>
          </w:tcPr>
          <w:p>
            <w:pPr>
              <w:spacing w:line="360" w:lineRule="auto"/>
              <w:rPr>
                <w:rFonts w:ascii="宋体" w:hAnsi="宋体" w:cs="宋体"/>
                <w:color w:val="000000"/>
                <w:sz w:val="28"/>
                <w:szCs w:val="28"/>
              </w:rPr>
            </w:pPr>
          </w:p>
        </w:tc>
        <w:tc>
          <w:tcPr>
            <w:tcW w:w="1713" w:type="dxa"/>
            <w:tcBorders>
              <w:right w:val="single" w:color="auto" w:sz="6" w:space="0"/>
            </w:tcBorders>
            <w:noWrap w:val="0"/>
            <w:vAlign w:val="top"/>
          </w:tcPr>
          <w:p>
            <w:pPr>
              <w:spacing w:line="360" w:lineRule="auto"/>
              <w:rPr>
                <w:rFonts w:ascii="宋体" w:hAnsi="宋体" w:cs="宋体"/>
                <w:color w:val="000000"/>
                <w:sz w:val="28"/>
                <w:szCs w:val="28"/>
              </w:rPr>
            </w:pPr>
          </w:p>
        </w:tc>
        <w:tc>
          <w:tcPr>
            <w:tcW w:w="1743" w:type="dxa"/>
            <w:tcBorders>
              <w:left w:val="single" w:color="auto" w:sz="6" w:space="0"/>
            </w:tcBorders>
            <w:noWrap w:val="0"/>
            <w:vAlign w:val="top"/>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top"/>
          </w:tcPr>
          <w:p>
            <w:pPr>
              <w:spacing w:line="360" w:lineRule="auto"/>
              <w:jc w:val="center"/>
              <w:rPr>
                <w:rFonts w:ascii="宋体" w:hAnsi="宋体" w:cs="宋体"/>
                <w:color w:val="000000"/>
                <w:sz w:val="28"/>
                <w:szCs w:val="28"/>
              </w:rPr>
            </w:pPr>
            <w:r>
              <w:rPr>
                <w:rFonts w:ascii="宋体" w:hAnsi="宋体" w:cs="宋体"/>
                <w:color w:val="000000"/>
                <w:sz w:val="28"/>
                <w:szCs w:val="28"/>
              </w:rPr>
              <w:t>2</w:t>
            </w:r>
          </w:p>
        </w:tc>
        <w:tc>
          <w:tcPr>
            <w:tcW w:w="2970" w:type="dxa"/>
            <w:noWrap w:val="0"/>
            <w:vAlign w:val="top"/>
          </w:tcPr>
          <w:p>
            <w:pPr>
              <w:spacing w:line="360" w:lineRule="auto"/>
              <w:rPr>
                <w:rFonts w:ascii="宋体" w:hAnsi="宋体" w:cs="宋体"/>
                <w:color w:val="000000"/>
                <w:sz w:val="28"/>
                <w:szCs w:val="28"/>
              </w:rPr>
            </w:pPr>
          </w:p>
        </w:tc>
        <w:tc>
          <w:tcPr>
            <w:tcW w:w="1617" w:type="dxa"/>
            <w:noWrap w:val="0"/>
            <w:vAlign w:val="top"/>
          </w:tcPr>
          <w:p>
            <w:pPr>
              <w:spacing w:line="360" w:lineRule="auto"/>
              <w:rPr>
                <w:rFonts w:ascii="宋体" w:hAnsi="宋体" w:cs="宋体"/>
                <w:color w:val="000000"/>
                <w:sz w:val="28"/>
                <w:szCs w:val="28"/>
              </w:rPr>
            </w:pPr>
          </w:p>
        </w:tc>
        <w:tc>
          <w:tcPr>
            <w:tcW w:w="1713" w:type="dxa"/>
            <w:tcBorders>
              <w:right w:val="single" w:color="auto" w:sz="6" w:space="0"/>
            </w:tcBorders>
            <w:noWrap w:val="0"/>
            <w:vAlign w:val="top"/>
          </w:tcPr>
          <w:p>
            <w:pPr>
              <w:spacing w:line="360" w:lineRule="auto"/>
              <w:rPr>
                <w:rFonts w:ascii="宋体" w:hAnsi="宋体" w:cs="宋体"/>
                <w:color w:val="000000"/>
                <w:sz w:val="28"/>
                <w:szCs w:val="28"/>
              </w:rPr>
            </w:pPr>
          </w:p>
        </w:tc>
        <w:tc>
          <w:tcPr>
            <w:tcW w:w="1743" w:type="dxa"/>
            <w:tcBorders>
              <w:left w:val="single" w:color="auto" w:sz="6" w:space="0"/>
            </w:tcBorders>
            <w:noWrap w:val="0"/>
            <w:vAlign w:val="top"/>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top"/>
          </w:tcPr>
          <w:p>
            <w:pPr>
              <w:spacing w:line="360" w:lineRule="auto"/>
              <w:jc w:val="center"/>
              <w:rPr>
                <w:rFonts w:ascii="宋体" w:hAnsi="宋体" w:cs="宋体"/>
                <w:color w:val="000000"/>
                <w:sz w:val="28"/>
                <w:szCs w:val="28"/>
              </w:rPr>
            </w:pPr>
            <w:r>
              <w:rPr>
                <w:rFonts w:ascii="宋体" w:hAnsi="宋体" w:cs="宋体"/>
                <w:color w:val="000000"/>
                <w:sz w:val="28"/>
                <w:szCs w:val="28"/>
              </w:rPr>
              <w:t>3</w:t>
            </w:r>
          </w:p>
        </w:tc>
        <w:tc>
          <w:tcPr>
            <w:tcW w:w="2970" w:type="dxa"/>
            <w:noWrap w:val="0"/>
            <w:vAlign w:val="top"/>
          </w:tcPr>
          <w:p>
            <w:pPr>
              <w:spacing w:line="360" w:lineRule="auto"/>
              <w:rPr>
                <w:rFonts w:ascii="宋体" w:hAnsi="宋体" w:cs="宋体"/>
                <w:color w:val="000000"/>
                <w:sz w:val="28"/>
                <w:szCs w:val="28"/>
              </w:rPr>
            </w:pPr>
          </w:p>
        </w:tc>
        <w:tc>
          <w:tcPr>
            <w:tcW w:w="1617" w:type="dxa"/>
            <w:noWrap w:val="0"/>
            <w:vAlign w:val="top"/>
          </w:tcPr>
          <w:p>
            <w:pPr>
              <w:spacing w:line="360" w:lineRule="auto"/>
              <w:rPr>
                <w:rFonts w:ascii="宋体" w:hAnsi="宋体" w:cs="宋体"/>
                <w:color w:val="000000"/>
                <w:sz w:val="28"/>
                <w:szCs w:val="28"/>
              </w:rPr>
            </w:pPr>
          </w:p>
        </w:tc>
        <w:tc>
          <w:tcPr>
            <w:tcW w:w="1713" w:type="dxa"/>
            <w:tcBorders>
              <w:right w:val="single" w:color="auto" w:sz="6" w:space="0"/>
            </w:tcBorders>
            <w:noWrap w:val="0"/>
            <w:vAlign w:val="top"/>
          </w:tcPr>
          <w:p>
            <w:pPr>
              <w:spacing w:line="360" w:lineRule="auto"/>
              <w:rPr>
                <w:rFonts w:ascii="宋体" w:hAnsi="宋体" w:cs="宋体"/>
                <w:color w:val="000000"/>
                <w:sz w:val="28"/>
                <w:szCs w:val="28"/>
              </w:rPr>
            </w:pPr>
          </w:p>
        </w:tc>
        <w:tc>
          <w:tcPr>
            <w:tcW w:w="1743" w:type="dxa"/>
            <w:tcBorders>
              <w:left w:val="single" w:color="auto" w:sz="6" w:space="0"/>
            </w:tcBorders>
            <w:noWrap w:val="0"/>
            <w:vAlign w:val="top"/>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noWrap w:val="0"/>
            <w:vAlign w:val="top"/>
          </w:tcPr>
          <w:p>
            <w:pPr>
              <w:spacing w:line="360" w:lineRule="auto"/>
              <w:jc w:val="center"/>
              <w:rPr>
                <w:rFonts w:ascii="宋体" w:hAnsi="宋体" w:cs="宋体"/>
                <w:color w:val="000000"/>
                <w:sz w:val="28"/>
                <w:szCs w:val="28"/>
              </w:rPr>
            </w:pPr>
            <w:r>
              <w:rPr>
                <w:rFonts w:ascii="宋体" w:hAnsi="宋体" w:cs="宋体"/>
                <w:color w:val="000000"/>
                <w:sz w:val="28"/>
                <w:szCs w:val="28"/>
              </w:rPr>
              <w:t>4</w:t>
            </w:r>
          </w:p>
        </w:tc>
        <w:tc>
          <w:tcPr>
            <w:tcW w:w="2970" w:type="dxa"/>
            <w:noWrap w:val="0"/>
            <w:vAlign w:val="top"/>
          </w:tcPr>
          <w:p>
            <w:pPr>
              <w:spacing w:line="360" w:lineRule="auto"/>
              <w:rPr>
                <w:rFonts w:ascii="宋体" w:hAnsi="宋体" w:cs="宋体"/>
                <w:color w:val="000000"/>
                <w:sz w:val="28"/>
                <w:szCs w:val="28"/>
              </w:rPr>
            </w:pPr>
          </w:p>
        </w:tc>
        <w:tc>
          <w:tcPr>
            <w:tcW w:w="1617" w:type="dxa"/>
            <w:noWrap w:val="0"/>
            <w:vAlign w:val="top"/>
          </w:tcPr>
          <w:p>
            <w:pPr>
              <w:spacing w:line="360" w:lineRule="auto"/>
              <w:rPr>
                <w:rFonts w:ascii="宋体" w:hAnsi="宋体" w:cs="宋体"/>
                <w:color w:val="000000"/>
                <w:sz w:val="28"/>
                <w:szCs w:val="28"/>
              </w:rPr>
            </w:pPr>
          </w:p>
        </w:tc>
        <w:tc>
          <w:tcPr>
            <w:tcW w:w="1713" w:type="dxa"/>
            <w:tcBorders>
              <w:right w:val="single" w:color="auto" w:sz="6" w:space="0"/>
            </w:tcBorders>
            <w:noWrap w:val="0"/>
            <w:vAlign w:val="top"/>
          </w:tcPr>
          <w:p>
            <w:pPr>
              <w:spacing w:line="360" w:lineRule="auto"/>
              <w:rPr>
                <w:rFonts w:ascii="宋体" w:hAnsi="宋体" w:cs="宋体"/>
                <w:color w:val="000000"/>
                <w:sz w:val="28"/>
                <w:szCs w:val="28"/>
              </w:rPr>
            </w:pPr>
          </w:p>
        </w:tc>
        <w:tc>
          <w:tcPr>
            <w:tcW w:w="1743" w:type="dxa"/>
            <w:tcBorders>
              <w:left w:val="single" w:color="auto" w:sz="6" w:space="0"/>
            </w:tcBorders>
            <w:noWrap w:val="0"/>
            <w:vAlign w:val="top"/>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9" w:type="dxa"/>
            <w:gridSpan w:val="4"/>
            <w:tcBorders>
              <w:right w:val="single" w:color="auto" w:sz="6" w:space="0"/>
            </w:tcBorders>
            <w:noWrap w:val="0"/>
            <w:vAlign w:val="top"/>
          </w:tcPr>
          <w:p>
            <w:pPr>
              <w:spacing w:line="360" w:lineRule="auto"/>
              <w:rPr>
                <w:rFonts w:ascii="宋体" w:hAnsi="宋体" w:cs="宋体"/>
                <w:color w:val="000000"/>
                <w:sz w:val="28"/>
                <w:szCs w:val="28"/>
              </w:rPr>
            </w:pPr>
            <w:r>
              <w:rPr>
                <w:rFonts w:ascii="宋体" w:hAnsi="宋体" w:cs="宋体"/>
                <w:color w:val="000000"/>
                <w:sz w:val="28"/>
                <w:szCs w:val="28"/>
              </w:rPr>
              <w:t>总</w:t>
            </w:r>
            <w:r>
              <w:rPr>
                <w:rFonts w:hint="eastAsia" w:ascii="宋体" w:hAnsi="宋体" w:cs="宋体"/>
                <w:color w:val="000000"/>
                <w:sz w:val="28"/>
                <w:szCs w:val="28"/>
              </w:rPr>
              <w:t>费用金额（大写</w:t>
            </w:r>
            <w:r>
              <w:rPr>
                <w:rFonts w:ascii="宋体" w:hAnsi="宋体" w:cs="宋体"/>
                <w:color w:val="000000"/>
                <w:sz w:val="28"/>
                <w:szCs w:val="28"/>
              </w:rPr>
              <w:t>：</w:t>
            </w:r>
            <w:r>
              <w:rPr>
                <w:rFonts w:hint="eastAsia" w:ascii="宋体" w:hAnsi="宋体" w:cs="宋体"/>
                <w:color w:val="000000"/>
                <w:sz w:val="28"/>
                <w:szCs w:val="28"/>
              </w:rPr>
              <w:t>）</w:t>
            </w:r>
          </w:p>
        </w:tc>
        <w:tc>
          <w:tcPr>
            <w:tcW w:w="1743" w:type="dxa"/>
            <w:tcBorders>
              <w:left w:val="single" w:color="auto" w:sz="6" w:space="0"/>
            </w:tcBorders>
            <w:noWrap w:val="0"/>
            <w:vAlign w:val="top"/>
          </w:tcPr>
          <w:p>
            <w:pPr>
              <w:spacing w:line="360" w:lineRule="auto"/>
              <w:rPr>
                <w:rFonts w:ascii="宋体" w:hAnsi="宋体" w:cs="宋体"/>
                <w:color w:val="000000"/>
                <w:sz w:val="28"/>
                <w:szCs w:val="28"/>
              </w:rPr>
            </w:pPr>
            <w:r>
              <w:rPr>
                <w:rFonts w:hint="eastAsia" w:ascii="宋体" w:hAnsi="宋体" w:cs="宋体"/>
                <w:color w:val="000000"/>
                <w:sz w:val="28"/>
                <w:szCs w:val="28"/>
              </w:rPr>
              <w:t>小写</w:t>
            </w:r>
          </w:p>
        </w:tc>
      </w:tr>
    </w:tbl>
    <w:p>
      <w:pPr>
        <w:spacing w:line="360" w:lineRule="auto"/>
        <w:ind w:firstLine="264"/>
        <w:rPr>
          <w:rFonts w:ascii="宋体" w:hAnsi="宋体" w:cs="宋体"/>
          <w:color w:val="000000"/>
          <w:sz w:val="28"/>
          <w:szCs w:val="28"/>
        </w:rPr>
      </w:pPr>
    </w:p>
    <w:p>
      <w:pPr>
        <w:spacing w:line="360" w:lineRule="auto"/>
        <w:ind w:firstLine="264"/>
        <w:rPr>
          <w:rFonts w:ascii="宋体" w:hAnsi="宋体" w:cs="宋体"/>
          <w:color w:val="000000"/>
          <w:sz w:val="28"/>
          <w:szCs w:val="28"/>
        </w:rPr>
      </w:pPr>
      <w:r>
        <w:rPr>
          <w:rFonts w:hint="eastAsia" w:ascii="宋体" w:hAnsi="宋体" w:cs="宋体"/>
          <w:color w:val="000000"/>
          <w:sz w:val="28"/>
          <w:szCs w:val="28"/>
        </w:rPr>
        <w:t>2.资金结算时间及方式:</w:t>
      </w:r>
    </w:p>
    <w:p>
      <w:pPr>
        <w:spacing w:line="360" w:lineRule="auto"/>
        <w:ind w:left="420"/>
        <w:rPr>
          <w:rFonts w:ascii="宋体" w:hAnsi="宋体" w:cs="宋体"/>
          <w:color w:val="auto"/>
          <w:sz w:val="28"/>
          <w:szCs w:val="28"/>
        </w:rPr>
      </w:pPr>
      <w:r>
        <w:rPr>
          <w:rFonts w:hint="eastAsia" w:ascii="宋体" w:hAnsi="宋体" w:cs="宋体"/>
          <w:color w:val="auto"/>
          <w:sz w:val="28"/>
          <w:szCs w:val="28"/>
        </w:rPr>
        <w:t>合同签订生效且项目启动时，甲方按支付流程向乙方支付合同总价的 30% 为预付款（</w:t>
      </w:r>
      <w:r>
        <w:rPr>
          <w:rFonts w:ascii="宋体" w:hAnsi="宋体" w:cs="宋体"/>
          <w:color w:val="auto"/>
          <w:sz w:val="28"/>
          <w:szCs w:val="28"/>
        </w:rPr>
        <w:t>即￥</w:t>
      </w:r>
      <w:r>
        <w:rPr>
          <w:rFonts w:hint="eastAsia" w:ascii="宋体" w:hAnsi="宋体" w:cs="宋体"/>
          <w:color w:val="auto"/>
          <w:sz w:val="28"/>
          <w:szCs w:val="28"/>
        </w:rPr>
        <w:t>?</w:t>
      </w:r>
      <w:r>
        <w:rPr>
          <w:rFonts w:ascii="宋体" w:hAnsi="宋体" w:cs="宋体"/>
          <w:color w:val="auto"/>
          <w:sz w:val="28"/>
          <w:szCs w:val="28"/>
        </w:rPr>
        <w:t>元（大写</w:t>
      </w:r>
      <w:r>
        <w:rPr>
          <w:rFonts w:hint="eastAsia" w:ascii="宋体" w:hAnsi="宋体" w:cs="宋体"/>
          <w:color w:val="auto"/>
          <w:sz w:val="28"/>
          <w:szCs w:val="28"/>
        </w:rPr>
        <w:t>：XX</w:t>
      </w:r>
      <w:r>
        <w:rPr>
          <w:rFonts w:ascii="宋体" w:hAnsi="宋体" w:cs="宋体"/>
          <w:color w:val="auto"/>
          <w:sz w:val="28"/>
          <w:szCs w:val="28"/>
        </w:rPr>
        <w:t>元整</w:t>
      </w:r>
      <w:r>
        <w:rPr>
          <w:rFonts w:hint="eastAsia" w:ascii="宋体" w:hAnsi="宋体" w:cs="宋体"/>
          <w:color w:val="auto"/>
          <w:sz w:val="28"/>
          <w:szCs w:val="28"/>
        </w:rPr>
        <w:t>）；项目完成且成果交付后，甲方按支付流程向乙方支付70%合同余款（</w:t>
      </w:r>
      <w:r>
        <w:rPr>
          <w:rFonts w:ascii="宋体" w:hAnsi="宋体" w:cs="宋体"/>
          <w:color w:val="auto"/>
          <w:sz w:val="28"/>
          <w:szCs w:val="28"/>
        </w:rPr>
        <w:t>即￥</w:t>
      </w:r>
      <w:r>
        <w:rPr>
          <w:rFonts w:hint="eastAsia" w:ascii="宋体" w:hAnsi="宋体" w:cs="宋体"/>
          <w:color w:val="auto"/>
          <w:sz w:val="28"/>
          <w:szCs w:val="28"/>
        </w:rPr>
        <w:t>?</w:t>
      </w:r>
      <w:r>
        <w:rPr>
          <w:rFonts w:ascii="宋体" w:hAnsi="宋体" w:cs="宋体"/>
          <w:color w:val="auto"/>
          <w:sz w:val="28"/>
          <w:szCs w:val="28"/>
        </w:rPr>
        <w:t>元（大写</w:t>
      </w:r>
      <w:r>
        <w:rPr>
          <w:rFonts w:hint="eastAsia" w:ascii="宋体" w:hAnsi="宋体" w:cs="宋体"/>
          <w:color w:val="auto"/>
          <w:sz w:val="28"/>
          <w:szCs w:val="28"/>
        </w:rPr>
        <w:t>：XX</w:t>
      </w:r>
      <w:r>
        <w:rPr>
          <w:rFonts w:ascii="宋体" w:hAnsi="宋体" w:cs="宋体"/>
          <w:color w:val="auto"/>
          <w:sz w:val="28"/>
          <w:szCs w:val="28"/>
        </w:rPr>
        <w:t>元整）</w:t>
      </w:r>
      <w:r>
        <w:rPr>
          <w:rFonts w:hint="eastAsia" w:ascii="宋体" w:hAnsi="宋体" w:cs="宋体"/>
          <w:color w:val="auto"/>
          <w:sz w:val="28"/>
          <w:szCs w:val="28"/>
        </w:rPr>
        <w:t>。（乙方也可列出更优惠的付款方式）</w:t>
      </w:r>
    </w:p>
    <w:p>
      <w:pPr>
        <w:spacing w:line="360" w:lineRule="auto"/>
        <w:rPr>
          <w:rFonts w:ascii="宋体" w:hAnsi="宋体" w:cs="宋体"/>
          <w:color w:val="auto"/>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五、</w:t>
      </w:r>
      <w:r>
        <w:rPr>
          <w:rFonts w:ascii="宋体" w:hAnsi="宋体" w:cs="宋体"/>
          <w:color w:val="000000"/>
          <w:sz w:val="28"/>
          <w:szCs w:val="28"/>
        </w:rPr>
        <w:t>成果交付</w:t>
      </w:r>
      <w:r>
        <w:rPr>
          <w:rFonts w:hint="eastAsia" w:ascii="宋体" w:hAnsi="宋体" w:cs="宋体"/>
          <w:color w:val="000000"/>
          <w:sz w:val="28"/>
          <w:szCs w:val="28"/>
        </w:rPr>
        <w:t>：</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时间、地点、方式等</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六、履行时间：</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至本合同约定的项目完成日止</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p>
    <w:p>
      <w:pPr>
        <w:spacing w:before="120" w:after="120" w:line="360" w:lineRule="auto"/>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七、产权归属：</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八、保密义务：</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p>
    <w:p>
      <w:pPr>
        <w:spacing w:before="120" w:after="120" w:line="360" w:lineRule="auto"/>
        <w:rPr>
          <w:rFonts w:hint="eastAsia" w:ascii="宋体" w:hAnsi="宋体" w:cs="宋体"/>
          <w:color w:val="000000"/>
          <w:sz w:val="28"/>
          <w:szCs w:val="28"/>
        </w:rPr>
      </w:pPr>
      <w:r>
        <w:rPr>
          <w:rFonts w:hint="eastAsia" w:ascii="宋体" w:hAnsi="宋体" w:cs="宋体"/>
          <w:color w:val="000000"/>
          <w:sz w:val="28"/>
          <w:szCs w:val="28"/>
        </w:rPr>
        <w:t>九、违约责任：</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1.关于实验成果交付时间及质量的违约责任</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2.关于付款的违约责任</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3.关于甲乙双方无故终止合同的违约责任等</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ind w:firstLine="663" w:firstLineChars="250"/>
        <w:rPr>
          <w:rFonts w:ascii="宋体" w:hAnsi="宋体" w:cs="宋体"/>
          <w:color w:val="000000"/>
          <w:sz w:val="28"/>
          <w:szCs w:val="28"/>
        </w:rPr>
      </w:pPr>
      <w:r>
        <w:rPr>
          <w:rFonts w:hint="eastAsia" w:ascii="宋体" w:hAnsi="宋体" w:cs="宋体"/>
          <w:color w:val="000000"/>
          <w:sz w:val="28"/>
          <w:szCs w:val="28"/>
        </w:rPr>
        <w:t>4.其他违约责任</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十、争议仲裁：</w:t>
      </w:r>
    </w:p>
    <w:p>
      <w:pPr>
        <w:spacing w:before="120" w:after="120" w:line="360" w:lineRule="auto"/>
        <w:ind w:left="487" w:leftChars="250"/>
        <w:rPr>
          <w:rFonts w:ascii="宋体" w:hAnsi="宋体" w:cs="宋体"/>
          <w:color w:val="000000"/>
          <w:sz w:val="28"/>
          <w:szCs w:val="28"/>
        </w:rPr>
      </w:pPr>
      <w:r>
        <w:rPr>
          <w:rFonts w:hint="eastAsia" w:ascii="宋体" w:hAnsi="宋体" w:cs="宋体"/>
          <w:color w:val="000000"/>
          <w:sz w:val="28"/>
          <w:szCs w:val="28"/>
        </w:rPr>
        <w:t>凡因执行本协议或有关本协议所发生的一切争执，双方应以友好方式协商解决；如果协商不能解决，则提交争议方所在地仲裁委员会仲裁解决，或向争议方所在地人民法院提起诉讼。</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十一、本合同组成</w:t>
      </w:r>
    </w:p>
    <w:p>
      <w:pPr>
        <w:pStyle w:val="46"/>
        <w:spacing w:line="360" w:lineRule="auto"/>
        <w:ind w:firstLine="560"/>
        <w:rPr>
          <w:rFonts w:hint="eastAsia" w:ascii="宋体" w:hAnsi="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以下文件为本合同不可分割部分：</w:t>
      </w:r>
    </w:p>
    <w:p>
      <w:pPr>
        <w:pStyle w:val="46"/>
        <w:spacing w:line="360" w:lineRule="auto"/>
        <w:ind w:firstLine="560"/>
        <w:rPr>
          <w:rFonts w:hint="eastAsia" w:ascii="宋体" w:hAnsi="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1、招、投标文件及其补充文件；</w:t>
      </w:r>
    </w:p>
    <w:p>
      <w:pPr>
        <w:pStyle w:val="46"/>
        <w:spacing w:line="360" w:lineRule="auto"/>
        <w:ind w:firstLine="560"/>
        <w:rPr>
          <w:rFonts w:hint="eastAsia" w:ascii="宋体" w:hAnsi="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2、本合同的附件。</w:t>
      </w:r>
    </w:p>
    <w:p>
      <w:pPr>
        <w:spacing w:before="120" w:after="120" w:line="360" w:lineRule="auto"/>
        <w:rPr>
          <w:rFonts w:hint="eastAsia" w:ascii="宋体" w:hAnsi="宋体" w:cs="宋体"/>
          <w:color w:val="000000"/>
          <w:sz w:val="28"/>
          <w:szCs w:val="28"/>
        </w:rPr>
      </w:pPr>
      <w:r>
        <w:rPr>
          <w:rFonts w:hint="eastAsia" w:ascii="宋体" w:hAnsi="宋体" w:cs="宋体"/>
          <w:color w:val="000000"/>
          <w:sz w:val="28"/>
          <w:szCs w:val="28"/>
        </w:rPr>
        <w:t>十二、其他：</w:t>
      </w:r>
    </w:p>
    <w:p>
      <w:pPr>
        <w:spacing w:before="120" w:after="120" w:line="360" w:lineRule="auto"/>
        <w:ind w:left="487" w:leftChars="250"/>
        <w:rPr>
          <w:rFonts w:hint="eastAsia" w:ascii="宋体" w:hAnsi="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1.合同有效期内，乙方应无条件配合甲方的审价工作，如发现价高将实施处罚或终止合同。</w:t>
      </w:r>
    </w:p>
    <w:p>
      <w:pPr>
        <w:spacing w:before="120" w:after="120" w:line="360" w:lineRule="auto"/>
        <w:ind w:left="487" w:leftChars="250"/>
        <w:rPr>
          <w:rFonts w:hint="eastAsia" w:ascii="宋体" w:hAnsi="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2.本合作协议一式肆份，经双方签字盖章（签字）后生效。甲方执叁份，乙方执壹份，具有同等法律效力。协议未尽事宜，双方协商解决，任何一方单方面涂改协议无效。</w:t>
      </w:r>
    </w:p>
    <w:p>
      <w:pPr>
        <w:spacing w:before="120" w:after="120" w:line="360" w:lineRule="auto"/>
        <w:ind w:left="97" w:leftChars="50" w:firstLine="390" w:firstLineChars="200"/>
        <w:rPr>
          <w:rFonts w:ascii="宋体" w:hAnsi="宋体" w:cs="宋体"/>
          <w:color w:val="000000"/>
        </w:rPr>
      </w:pPr>
    </w:p>
    <w:p>
      <w:pPr>
        <w:spacing w:line="360" w:lineRule="auto"/>
        <w:rPr>
          <w:rFonts w:ascii="宋体" w:hAnsi="宋体" w:cs="宋体"/>
          <w:color w:val="000000"/>
          <w:sz w:val="28"/>
          <w:szCs w:val="28"/>
        </w:rPr>
      </w:pPr>
      <w:r>
        <w:rPr>
          <w:rFonts w:hint="eastAsia" w:ascii="宋体" w:hAnsi="宋体" w:cs="宋体"/>
          <w:color w:val="000000"/>
          <w:sz w:val="28"/>
          <w:szCs w:val="28"/>
        </w:rPr>
        <w:t>甲方：中国人民解放军陆军             乙方：XXX有限公司</w:t>
      </w:r>
    </w:p>
    <w:p>
      <w:pPr>
        <w:spacing w:line="360" w:lineRule="auto"/>
        <w:ind w:firstLine="663" w:firstLineChars="250"/>
        <w:rPr>
          <w:rFonts w:ascii="宋体" w:hAnsi="宋体" w:cs="宋体"/>
          <w:color w:val="000000"/>
          <w:sz w:val="28"/>
          <w:szCs w:val="28"/>
        </w:rPr>
      </w:pPr>
      <w:r>
        <w:rPr>
          <w:rFonts w:hint="eastAsia" w:ascii="宋体" w:hAnsi="宋体" w:cs="宋体"/>
          <w:color w:val="000000"/>
          <w:sz w:val="28"/>
          <w:szCs w:val="28"/>
        </w:rPr>
        <w:t>军医大学第一附属医院</w:t>
      </w:r>
    </w:p>
    <w:p>
      <w:pPr>
        <w:spacing w:line="360" w:lineRule="auto"/>
        <w:ind w:firstLine="795" w:firstLineChars="300"/>
        <w:rPr>
          <w:rFonts w:ascii="宋体" w:hAnsi="宋体" w:cs="宋体"/>
          <w:color w:val="000000"/>
          <w:sz w:val="28"/>
          <w:szCs w:val="28"/>
        </w:rPr>
      </w:pPr>
      <w:r>
        <w:rPr>
          <w:rFonts w:hint="eastAsia" w:ascii="宋体" w:hAnsi="宋体" w:cs="宋体"/>
          <w:color w:val="000000"/>
          <w:sz w:val="28"/>
          <w:szCs w:val="28"/>
        </w:rPr>
        <w:t>（盖章）                             （盖章）</w:t>
      </w:r>
    </w:p>
    <w:p>
      <w:pPr>
        <w:spacing w:line="360" w:lineRule="auto"/>
        <w:rPr>
          <w:rFonts w:ascii="宋体" w:hAnsi="宋体" w:cs="宋体"/>
          <w:color w:val="000000"/>
          <w:sz w:val="28"/>
          <w:szCs w:val="28"/>
        </w:rPr>
      </w:pPr>
    </w:p>
    <w:p>
      <w:pPr>
        <w:spacing w:line="360" w:lineRule="auto"/>
        <w:ind w:left="782" w:leftChars="0" w:right="1193" w:rightChars="612" w:hanging="782" w:hangingChars="295"/>
        <w:jc w:val="both"/>
        <w:rPr>
          <w:rFonts w:ascii="Times New Roman" w:hAnsi="Times New Roman" w:eastAsia="宋体" w:cs="Times New Roman"/>
          <w:kern w:val="0"/>
          <w:sz w:val="28"/>
          <w:szCs w:val="28"/>
        </w:rPr>
        <w:sectPr>
          <w:headerReference r:id="rId8" w:type="default"/>
          <w:footerReference r:id="rId9" w:type="default"/>
          <w:pgSz w:w="11906" w:h="16838"/>
          <w:pgMar w:top="1134" w:right="567" w:bottom="1134" w:left="1020" w:header="567" w:footer="567" w:gutter="0"/>
          <w:cols w:space="0" w:num="1"/>
          <w:rtlGutter w:val="0"/>
          <w:docGrid w:type="linesAndChars" w:linePitch="412" w:charSpace="-3134"/>
        </w:sectPr>
      </w:pPr>
      <w:r>
        <w:rPr>
          <w:rFonts w:hint="eastAsia" w:ascii="宋体" w:hAnsi="宋体" w:cs="宋体"/>
          <w:color w:val="000000"/>
          <w:sz w:val="28"/>
          <w:szCs w:val="28"/>
        </w:rPr>
        <w:t>法定代表人／委托代理人：(签字)      法定代表人／委托代理人：(签字)</w:t>
      </w:r>
    </w:p>
    <w:p>
      <w:pPr>
        <w:jc w:val="center"/>
        <w:outlineLvl w:val="0"/>
        <w:rPr>
          <w:rFonts w:ascii="黑体" w:hAnsi="黑体" w:eastAsia="黑体" w:cs="Times New Roman"/>
          <w:kern w:val="0"/>
          <w:sz w:val="32"/>
          <w:szCs w:val="32"/>
        </w:rPr>
      </w:pPr>
      <w:bookmarkStart w:id="17" w:name="_Toc390713970"/>
      <w:bookmarkStart w:id="18" w:name="_Toc285612604"/>
      <w:bookmarkStart w:id="19" w:name="_Toc435540982"/>
      <w:bookmarkStart w:id="20" w:name="_Toc240432233"/>
      <w:r>
        <w:rPr>
          <w:rFonts w:hint="eastAsia" w:ascii="黑体" w:hAnsi="黑体" w:eastAsia="黑体" w:cs="Times New Roman"/>
          <w:kern w:val="0"/>
          <w:sz w:val="32"/>
          <w:szCs w:val="32"/>
        </w:rPr>
        <w:t>第五部分  附件/投标文件格式</w:t>
      </w:r>
      <w:bookmarkEnd w:id="17"/>
      <w:bookmarkEnd w:id="18"/>
      <w:bookmarkEnd w:id="19"/>
      <w:bookmarkEnd w:id="20"/>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w:t>
      </w:r>
      <w:r>
        <w:rPr>
          <w:rFonts w:hint="eastAsia" w:cs="Times New Roman" w:asciiTheme="majorEastAsia" w:hAnsiTheme="majorEastAsia" w:eastAsiaTheme="majorEastAsia"/>
          <w:kern w:val="0"/>
          <w:sz w:val="30"/>
          <w:szCs w:val="30"/>
          <w:lang w:val="en-US" w:eastAsia="zh-CN"/>
        </w:rPr>
        <w:t>2</w:t>
      </w:r>
      <w:r>
        <w:rPr>
          <w:rFonts w:hint="eastAsia" w:cs="Times New Roman" w:asciiTheme="majorEastAsia" w:hAnsiTheme="majorEastAsia" w:eastAsiaTheme="majorEastAsia"/>
          <w:kern w:val="0"/>
          <w:sz w:val="30"/>
          <w:szCs w:val="30"/>
        </w:rPr>
        <w:t>：投标函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w:t>
      </w:r>
      <w:r>
        <w:rPr>
          <w:rFonts w:hint="eastAsia" w:cs="Times New Roman" w:asciiTheme="majorEastAsia" w:hAnsiTheme="majorEastAsia" w:eastAsiaTheme="majorEastAsia"/>
          <w:kern w:val="0"/>
          <w:sz w:val="30"/>
          <w:szCs w:val="30"/>
          <w:lang w:val="en-US" w:eastAsia="zh-CN"/>
        </w:rPr>
        <w:t>3</w:t>
      </w:r>
      <w:r>
        <w:rPr>
          <w:rFonts w:hint="eastAsia" w:cs="Times New Roman" w:asciiTheme="majorEastAsia" w:hAnsiTheme="majorEastAsia" w:eastAsiaTheme="majorEastAsia"/>
          <w:kern w:val="0"/>
          <w:sz w:val="30"/>
          <w:szCs w:val="30"/>
        </w:rPr>
        <w:t>：技术指标参数响应偏离表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w:t>
      </w:r>
      <w:r>
        <w:rPr>
          <w:rFonts w:hint="eastAsia" w:cs="Times New Roman" w:asciiTheme="majorEastAsia" w:hAnsiTheme="majorEastAsia" w:eastAsiaTheme="majorEastAsia"/>
          <w:kern w:val="0"/>
          <w:sz w:val="30"/>
          <w:szCs w:val="30"/>
          <w:lang w:val="en-US" w:eastAsia="zh-CN"/>
        </w:rPr>
        <w:t>4</w:t>
      </w:r>
      <w:r>
        <w:rPr>
          <w:rFonts w:hint="eastAsia" w:cs="Times New Roman" w:asciiTheme="majorEastAsia" w:hAnsiTheme="majorEastAsia" w:eastAsiaTheme="majorEastAsia"/>
          <w:kern w:val="0"/>
          <w:sz w:val="30"/>
          <w:szCs w:val="30"/>
        </w:rPr>
        <w:t>：主要商务条款响应偏离表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w:t>
      </w:r>
      <w:r>
        <w:rPr>
          <w:rFonts w:hint="eastAsia" w:cs="Times New Roman" w:asciiTheme="majorEastAsia" w:hAnsiTheme="majorEastAsia" w:eastAsiaTheme="majorEastAsia"/>
          <w:kern w:val="0"/>
          <w:sz w:val="30"/>
          <w:szCs w:val="30"/>
          <w:lang w:val="en-US" w:eastAsia="zh-CN"/>
        </w:rPr>
        <w:t>5</w:t>
      </w:r>
      <w:r>
        <w:rPr>
          <w:rFonts w:hint="eastAsia" w:cs="Times New Roman" w:asciiTheme="majorEastAsia" w:hAnsiTheme="majorEastAsia" w:eastAsiaTheme="majorEastAsia"/>
          <w:kern w:val="0"/>
          <w:sz w:val="30"/>
          <w:szCs w:val="30"/>
        </w:rPr>
        <w:t>：投标人售后服务承诺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w:t>
      </w:r>
      <w:r>
        <w:rPr>
          <w:rFonts w:hint="eastAsia" w:cs="Times New Roman" w:asciiTheme="majorEastAsia" w:hAnsiTheme="majorEastAsia" w:eastAsiaTheme="majorEastAsia"/>
          <w:kern w:val="0"/>
          <w:sz w:val="30"/>
          <w:szCs w:val="30"/>
          <w:lang w:val="en-US" w:eastAsia="zh-CN"/>
        </w:rPr>
        <w:t>6</w:t>
      </w:r>
      <w:r>
        <w:rPr>
          <w:rFonts w:hint="eastAsia" w:cs="Times New Roman" w:asciiTheme="majorEastAsia" w:hAnsiTheme="majorEastAsia" w:eastAsiaTheme="majorEastAsia"/>
          <w:kern w:val="0"/>
          <w:sz w:val="30"/>
          <w:szCs w:val="30"/>
        </w:rPr>
        <w:t>：近3年中标成交案例及同类项目案例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w:t>
      </w:r>
      <w:r>
        <w:rPr>
          <w:rFonts w:hint="eastAsia" w:cs="Times New Roman" w:asciiTheme="majorEastAsia" w:hAnsiTheme="majorEastAsia" w:eastAsiaTheme="majorEastAsia"/>
          <w:kern w:val="0"/>
          <w:sz w:val="30"/>
          <w:szCs w:val="30"/>
          <w:lang w:val="en-US" w:eastAsia="zh-CN"/>
        </w:rPr>
        <w:t>7</w:t>
      </w:r>
      <w:r>
        <w:rPr>
          <w:rFonts w:hint="eastAsia" w:cs="Times New Roman" w:asciiTheme="majorEastAsia" w:hAnsiTheme="majorEastAsia" w:eastAsiaTheme="majorEastAsia"/>
          <w:kern w:val="0"/>
          <w:sz w:val="30"/>
          <w:szCs w:val="30"/>
        </w:rPr>
        <w:t>：技术评审表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w:t>
      </w:r>
      <w:r>
        <w:rPr>
          <w:rFonts w:hint="eastAsia" w:cs="Times New Roman" w:asciiTheme="majorEastAsia" w:hAnsiTheme="majorEastAsia" w:eastAsiaTheme="majorEastAsia"/>
          <w:kern w:val="0"/>
          <w:sz w:val="30"/>
          <w:szCs w:val="30"/>
          <w:lang w:val="en-US" w:eastAsia="zh-CN"/>
        </w:rPr>
        <w:t>8</w:t>
      </w:r>
      <w:r>
        <w:rPr>
          <w:rFonts w:hint="eastAsia" w:cs="Times New Roman" w:asciiTheme="majorEastAsia" w:hAnsiTheme="majorEastAsia" w:eastAsiaTheme="majorEastAsia"/>
          <w:kern w:val="0"/>
          <w:sz w:val="30"/>
          <w:szCs w:val="30"/>
        </w:rPr>
        <w:t>：商务评审表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w:t>
      </w:r>
      <w:r>
        <w:rPr>
          <w:rFonts w:hint="eastAsia" w:cs="Times New Roman" w:asciiTheme="majorEastAsia" w:hAnsiTheme="majorEastAsia" w:eastAsiaTheme="majorEastAsia"/>
          <w:kern w:val="0"/>
          <w:sz w:val="30"/>
          <w:szCs w:val="30"/>
          <w:lang w:val="en-US" w:eastAsia="zh-CN"/>
        </w:rPr>
        <w:t>9</w:t>
      </w:r>
      <w:r>
        <w:rPr>
          <w:rFonts w:hint="eastAsia" w:cs="Times New Roman" w:asciiTheme="majorEastAsia" w:hAnsiTheme="majorEastAsia" w:eastAsiaTheme="majorEastAsia"/>
          <w:kern w:val="0"/>
          <w:sz w:val="30"/>
          <w:szCs w:val="30"/>
        </w:rPr>
        <w:t>：法定代表人资格证明书（含法定代表人身份证复印件）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w:t>
      </w:r>
      <w:r>
        <w:rPr>
          <w:rFonts w:hint="eastAsia" w:cs="Times New Roman" w:asciiTheme="majorEastAsia" w:hAnsiTheme="majorEastAsia" w:eastAsiaTheme="majorEastAsia"/>
          <w:kern w:val="0"/>
          <w:sz w:val="30"/>
          <w:szCs w:val="30"/>
          <w:lang w:val="en-US" w:eastAsia="zh-CN"/>
        </w:rPr>
        <w:t>10</w:t>
      </w:r>
      <w:r>
        <w:rPr>
          <w:rFonts w:hint="eastAsia" w:cs="Times New Roman" w:asciiTheme="majorEastAsia" w:hAnsiTheme="majorEastAsia" w:eastAsiaTheme="majorEastAsia"/>
          <w:kern w:val="0"/>
          <w:sz w:val="30"/>
          <w:szCs w:val="30"/>
        </w:rPr>
        <w:t>：法定代表人授权书（含法定代表人身份证复印件）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w:t>
      </w:r>
      <w:r>
        <w:rPr>
          <w:rFonts w:hint="eastAsia" w:cs="Times New Roman" w:asciiTheme="majorEastAsia" w:hAnsiTheme="majorEastAsia" w:eastAsiaTheme="majorEastAsia"/>
          <w:kern w:val="0"/>
          <w:sz w:val="30"/>
          <w:szCs w:val="30"/>
          <w:lang w:val="en-US" w:eastAsia="zh-CN"/>
        </w:rPr>
        <w:t>11</w:t>
      </w:r>
      <w:r>
        <w:rPr>
          <w:rFonts w:hint="eastAsia" w:cs="Times New Roman" w:asciiTheme="majorEastAsia" w:hAnsiTheme="majorEastAsia" w:eastAsiaTheme="majorEastAsia"/>
          <w:kern w:val="0"/>
          <w:sz w:val="30"/>
          <w:szCs w:val="30"/>
        </w:rPr>
        <w:t>：主要股东或出资人信息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w:t>
      </w:r>
      <w:r>
        <w:rPr>
          <w:rFonts w:hint="eastAsia" w:cs="Times New Roman" w:asciiTheme="majorEastAsia" w:hAnsiTheme="majorEastAsia" w:eastAsiaTheme="majorEastAsia"/>
          <w:kern w:val="0"/>
          <w:sz w:val="30"/>
          <w:szCs w:val="30"/>
          <w:lang w:val="en-US" w:eastAsia="zh-CN"/>
        </w:rPr>
        <w:t>12</w:t>
      </w:r>
      <w:r>
        <w:rPr>
          <w:rFonts w:hint="eastAsia" w:cs="Times New Roman" w:asciiTheme="majorEastAsia" w:hAnsiTheme="majorEastAsia" w:eastAsiaTheme="majorEastAsia"/>
          <w:kern w:val="0"/>
          <w:sz w:val="30"/>
          <w:szCs w:val="30"/>
        </w:rPr>
        <w:t>：保密承诺书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w:t>
      </w:r>
      <w:r>
        <w:rPr>
          <w:rFonts w:hint="eastAsia" w:cs="Times New Roman" w:asciiTheme="majorEastAsia" w:hAnsiTheme="majorEastAsia" w:eastAsiaTheme="majorEastAsia"/>
          <w:kern w:val="0"/>
          <w:sz w:val="30"/>
          <w:szCs w:val="30"/>
          <w:lang w:val="en-US" w:eastAsia="zh-CN"/>
        </w:rPr>
        <w:t>13</w:t>
      </w:r>
      <w:r>
        <w:rPr>
          <w:rFonts w:hint="eastAsia" w:cs="Times New Roman" w:asciiTheme="majorEastAsia" w:hAnsiTheme="majorEastAsia" w:eastAsiaTheme="majorEastAsia"/>
          <w:kern w:val="0"/>
          <w:sz w:val="30"/>
          <w:szCs w:val="30"/>
        </w:rPr>
        <w:t>：廉洁诚信承诺书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w:t>
      </w:r>
      <w:r>
        <w:rPr>
          <w:rFonts w:hint="eastAsia" w:cs="Times New Roman" w:asciiTheme="majorEastAsia" w:hAnsiTheme="majorEastAsia" w:eastAsiaTheme="majorEastAsia"/>
          <w:kern w:val="0"/>
          <w:sz w:val="30"/>
          <w:szCs w:val="30"/>
          <w:lang w:val="en-US" w:eastAsia="zh-CN"/>
        </w:rPr>
        <w:t>14</w:t>
      </w:r>
      <w:r>
        <w:rPr>
          <w:rFonts w:hint="eastAsia" w:cs="Times New Roman" w:asciiTheme="majorEastAsia" w:hAnsiTheme="majorEastAsia" w:eastAsiaTheme="majorEastAsia"/>
          <w:kern w:val="0"/>
          <w:sz w:val="30"/>
          <w:szCs w:val="30"/>
        </w:rPr>
        <w:t>：相关声明书（包含但不限于以下内容：①非外资企业或外资控股企业的书面声明；②参加本次采购活动前3年内在经营活动中没有重大违法记录的书面声明）</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lang w:val="en-US" w:eastAsia="zh-CN"/>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w:t>
      </w:r>
      <w:r>
        <w:rPr>
          <w:rFonts w:hint="eastAsia" w:ascii="宋体" w:hAnsi="宋体" w:eastAsia="宋体" w:cs="Times New Roman"/>
          <w:b/>
          <w:kern w:val="0"/>
          <w:sz w:val="24"/>
          <w:szCs w:val="24"/>
        </w:rPr>
        <w:t>元</w:t>
      </w:r>
    </w:p>
    <w:tbl>
      <w:tblPr>
        <w:tblStyle w:val="16"/>
        <w:tblW w:w="43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364"/>
        <w:gridCol w:w="1250"/>
        <w:gridCol w:w="923"/>
        <w:gridCol w:w="980"/>
        <w:gridCol w:w="1165"/>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2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项目内容</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6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9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金额</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22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2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6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2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2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6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2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366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20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6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9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2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2930"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bl>
    <w:p>
      <w:pPr>
        <w:rPr>
          <w:rFonts w:hint="eastAsia"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说明：金额</w:t>
      </w:r>
      <w:r>
        <w:rPr>
          <w:rFonts w:ascii="宋体" w:hAnsi="宋体" w:eastAsia="宋体" w:cs="Times New Roman"/>
          <w:kern w:val="0"/>
          <w:sz w:val="24"/>
          <w:szCs w:val="24"/>
        </w:rPr>
        <w:t>=</w:t>
      </w:r>
      <w:r>
        <w:rPr>
          <w:rFonts w:hint="eastAsia" w:ascii="宋体" w:hAnsi="宋体" w:eastAsia="宋体" w:cs="Times New Roman"/>
          <w:kern w:val="0"/>
          <w:sz w:val="24"/>
          <w:szCs w:val="24"/>
        </w:rPr>
        <w:t>单价</w:t>
      </w:r>
      <w:r>
        <w:rPr>
          <w:rFonts w:ascii="宋体" w:hAnsi="宋体" w:eastAsia="宋体" w:cs="Times New Roman"/>
          <w:kern w:val="0"/>
          <w:sz w:val="24"/>
          <w:szCs w:val="24"/>
        </w:rPr>
        <w:t>×</w:t>
      </w:r>
      <w:r>
        <w:rPr>
          <w:rFonts w:hint="eastAsia" w:ascii="宋体" w:hAnsi="宋体" w:eastAsia="宋体" w:cs="Times New Roman"/>
          <w:kern w:val="0"/>
          <w:sz w:val="24"/>
          <w:szCs w:val="24"/>
        </w:rPr>
        <w:t>数量，投标总价</w:t>
      </w:r>
      <w:r>
        <w:rPr>
          <w:rFonts w:ascii="宋体" w:hAnsi="宋体" w:eastAsia="宋体" w:cs="Times New Roman"/>
          <w:kern w:val="0"/>
          <w:sz w:val="24"/>
          <w:szCs w:val="24"/>
        </w:rPr>
        <w:t>=</w:t>
      </w:r>
      <w:r>
        <w:rPr>
          <w:rFonts w:hint="eastAsia" w:ascii="宋体" w:hAnsi="宋体" w:eastAsia="宋体" w:cs="Times New Roman"/>
          <w:kern w:val="0"/>
          <w:sz w:val="24"/>
          <w:szCs w:val="24"/>
        </w:rPr>
        <w:t>金额之和。</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hint="eastAsia" w:ascii="黑体" w:hAnsi="黑体" w:eastAsia="黑体" w:cs="Times New Roman"/>
          <w:kern w:val="0"/>
          <w:sz w:val="32"/>
          <w:szCs w:val="32"/>
        </w:rPr>
      </w:pPr>
      <w:bookmarkStart w:id="21" w:name="_Toc285612606"/>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2</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份，电子版投标文件</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份。其中，《价格文件》3份单独密封提交。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1"/>
      <w:r>
        <w:rPr>
          <w:rFonts w:ascii="黑体" w:hAnsi="黑体" w:eastAsia="黑体" w:cs="Times New Roman"/>
          <w:kern w:val="0"/>
          <w:sz w:val="32"/>
          <w:szCs w:val="32"/>
        </w:rPr>
        <w:br w:type="page"/>
      </w:r>
    </w:p>
    <w:p>
      <w:pPr>
        <w:rPr>
          <w:rFonts w:hint="eastAsia" w:ascii="仿宋_GB2312" w:hAnsi="宋体" w:eastAsia="黑体" w:cs="宋体"/>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lang w:eastAsia="zh-CN"/>
              </w:rPr>
              <w:t>项目</w:t>
            </w: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Times New Roman" w:hAnsi="Times New Roman" w:eastAsia="宋体" w:cs="Times New Roman"/>
          <w:snapToGrid w:val="0"/>
          <w:kern w:val="0"/>
          <w:sz w:val="28"/>
          <w:szCs w:val="28"/>
          <w:lang w:val="zh-CN"/>
        </w:rPr>
        <w:br w:type="page"/>
      </w:r>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ind w:firstLine="542" w:firstLineChars="200"/>
        <w:rPr>
          <w:rFonts w:ascii="Times New Roman" w:hAnsi="Times New Roman" w:eastAsia="宋体" w:cs="Times New Roman"/>
          <w:kern w:val="0"/>
          <w:sz w:val="28"/>
          <w:szCs w:val="28"/>
          <w:lang w:val="zh-CN"/>
        </w:rPr>
      </w:pPr>
    </w:p>
    <w:p>
      <w:pPr>
        <w:ind w:firstLine="542" w:firstLineChars="200"/>
        <w:rPr>
          <w:rFonts w:hint="eastAsia" w:ascii="宋体" w:hAnsi="宋体" w:eastAsia="宋体" w:cs="Times New Roman"/>
          <w:kern w:val="0"/>
          <w:sz w:val="28"/>
          <w:szCs w:val="28"/>
          <w:lang w:val="zh-CN"/>
        </w:rPr>
      </w:pP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kern w:val="0"/>
          <w:sz w:val="28"/>
          <w:szCs w:val="28"/>
          <w:lang w:val="zh-CN"/>
        </w:rPr>
        <w:t>）</w:t>
      </w:r>
    </w:p>
    <w:p>
      <w:pPr>
        <w:ind w:firstLine="622" w:firstLineChars="200"/>
        <w:rPr>
          <w:rFonts w:ascii="仿宋_GB2312" w:hAnsi="Times New Roman" w:eastAsia="仿宋_GB2312" w:cs="Times New Roman"/>
          <w:kern w:val="0"/>
          <w:sz w:val="32"/>
          <w:szCs w:val="32"/>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6"/>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7</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994"/>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3"/>
            <w:vAlign w:val="center"/>
          </w:tcPr>
          <w:p>
            <w:pPr>
              <w:adjustRightInd w:val="0"/>
              <w:snapToGrid w:val="0"/>
              <w:spacing w:line="36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vMerge w:val="restart"/>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r>
              <w:rPr>
                <w:rFonts w:hint="eastAsia" w:cs="Times New Roman" w:asciiTheme="minorEastAsia" w:hAnsiTheme="minorEastAsia"/>
                <w:kern w:val="0"/>
                <w:sz w:val="21"/>
                <w:szCs w:val="21"/>
                <w:lang w:val="en-US" w:eastAsia="zh-CN"/>
              </w:rPr>
              <w:t>10</w:t>
            </w:r>
            <w:r>
              <w:rPr>
                <w:rFonts w:hint="eastAsia" w:cs="Times New Roman" w:asciiTheme="minorEastAsia" w:hAnsiTheme="minorEastAsia" w:eastAsiaTheme="minorEastAsia"/>
                <w:kern w:val="0"/>
                <w:sz w:val="21"/>
                <w:szCs w:val="21"/>
              </w:rPr>
              <w:t>分）</w:t>
            </w:r>
          </w:p>
        </w:tc>
        <w:tc>
          <w:tcPr>
            <w:tcW w:w="6946" w:type="dxa"/>
            <w:noWrap/>
            <w:vAlign w:val="center"/>
          </w:tcPr>
          <w:p>
            <w:pPr>
              <w:adjustRightInd w:val="0"/>
              <w:snapToGrid w:val="0"/>
              <w:spacing w:line="360" w:lineRule="exact"/>
              <w:jc w:val="lef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1.提供所投产品技术</w:t>
            </w:r>
            <w:r>
              <w:rPr>
                <w:rFonts w:hint="eastAsia" w:cs="Times New Roman" w:asciiTheme="majorEastAsia" w:hAnsiTheme="majorEastAsia" w:eastAsiaTheme="majorEastAsia"/>
                <w:color w:val="auto"/>
                <w:kern w:val="0"/>
                <w:sz w:val="21"/>
                <w:szCs w:val="21"/>
                <w:lang w:eastAsia="zh-CN"/>
              </w:rPr>
              <w:t>国内、外</w:t>
            </w:r>
            <w:r>
              <w:rPr>
                <w:rFonts w:hint="eastAsia" w:cs="Times New Roman" w:asciiTheme="majorEastAsia" w:hAnsiTheme="majorEastAsia" w:eastAsiaTheme="majorEastAsia"/>
                <w:color w:val="auto"/>
                <w:kern w:val="0"/>
                <w:sz w:val="21"/>
                <w:szCs w:val="21"/>
              </w:rPr>
              <w:t>专利证书（不包括外观专利）的1项得0.2分，最多得标准分值。</w:t>
            </w:r>
          </w:p>
        </w:tc>
        <w:tc>
          <w:tcPr>
            <w:tcW w:w="708" w:type="dxa"/>
            <w:vAlign w:val="center"/>
          </w:tcPr>
          <w:p>
            <w:pPr>
              <w:adjustRightInd w:val="0"/>
              <w:snapToGrid w:val="0"/>
              <w:spacing w:line="360" w:lineRule="exact"/>
              <w:jc w:val="center"/>
              <w:rPr>
                <w:rFonts w:hint="default" w:cs="Times New Roman" w:asciiTheme="minorEastAsia" w:hAnsiTheme="minorEastAsia" w:eastAsiaTheme="min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994"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6946" w:type="dxa"/>
            <w:noWrap/>
            <w:vAlign w:val="center"/>
          </w:tcPr>
          <w:p>
            <w:pPr>
              <w:adjustRightInd w:val="0"/>
              <w:snapToGrid w:val="0"/>
              <w:spacing w:line="360" w:lineRule="exact"/>
              <w:jc w:val="lef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2.</w:t>
            </w:r>
            <w:r>
              <w:rPr>
                <w:rFonts w:hint="eastAsia" w:ascii="宋体" w:hAnsi="宋体" w:eastAsia="宋体" w:cs="宋体"/>
                <w:i w:val="0"/>
                <w:color w:val="auto"/>
                <w:kern w:val="0"/>
                <w:sz w:val="20"/>
                <w:szCs w:val="20"/>
                <w:u w:val="none"/>
                <w:lang w:val="en-US" w:eastAsia="zh-CN" w:bidi="ar"/>
              </w:rPr>
              <w:t>提供投标人与国内外大型院校、军队系统、重点实验室、研究所等大型企事业单位合作成功实施案例</w:t>
            </w:r>
          </w:p>
        </w:tc>
        <w:tc>
          <w:tcPr>
            <w:tcW w:w="708"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994"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6946" w:type="dxa"/>
            <w:vAlign w:val="center"/>
          </w:tcPr>
          <w:p>
            <w:pPr>
              <w:adjustRightInd w:val="0"/>
              <w:snapToGrid w:val="0"/>
              <w:spacing w:line="360" w:lineRule="exact"/>
              <w:jc w:val="left"/>
              <w:rPr>
                <w:rFonts w:hint="eastAsia" w:cs="Times New Roman" w:asciiTheme="majorEastAsia" w:hAnsiTheme="majorEastAsia" w:eastAsiaTheme="majorEastAsia"/>
                <w:color w:val="auto"/>
                <w:kern w:val="0"/>
                <w:sz w:val="21"/>
                <w:szCs w:val="21"/>
                <w:lang w:eastAsia="zh-CN"/>
              </w:rPr>
            </w:pPr>
            <w:r>
              <w:rPr>
                <w:rFonts w:hint="eastAsia" w:cs="Times New Roman" w:asciiTheme="majorEastAsia" w:hAnsiTheme="majorEastAsia" w:eastAsiaTheme="majorEastAsia"/>
                <w:color w:val="auto"/>
                <w:kern w:val="0"/>
                <w:sz w:val="21"/>
                <w:szCs w:val="21"/>
                <w:lang w:val="en-US" w:eastAsia="zh-CN"/>
              </w:rPr>
              <w:t>3</w:t>
            </w:r>
            <w:r>
              <w:rPr>
                <w:rFonts w:hint="eastAsia" w:cs="Times New Roman" w:asciiTheme="majorEastAsia" w:hAnsiTheme="majorEastAsia" w:eastAsiaTheme="majorEastAsia"/>
                <w:color w:val="auto"/>
                <w:kern w:val="0"/>
                <w:sz w:val="21"/>
                <w:szCs w:val="21"/>
              </w:rPr>
              <w:t>.</w:t>
            </w:r>
            <w:r>
              <w:rPr>
                <w:rFonts w:hint="eastAsia" w:cs="Times New Roman" w:asciiTheme="majorEastAsia" w:hAnsiTheme="majorEastAsia" w:eastAsiaTheme="majorEastAsia"/>
                <w:color w:val="auto"/>
                <w:kern w:val="0"/>
                <w:sz w:val="20"/>
                <w:szCs w:val="20"/>
                <w:lang w:eastAsia="zh-CN"/>
              </w:rPr>
              <w:t>完成该项目的</w:t>
            </w:r>
            <w:r>
              <w:rPr>
                <w:rFonts w:hint="eastAsia" w:ascii="宋体" w:hAnsi="宋体" w:eastAsia="宋体" w:cs="宋体"/>
                <w:i w:val="0"/>
                <w:color w:val="auto"/>
                <w:kern w:val="0"/>
                <w:sz w:val="20"/>
                <w:szCs w:val="20"/>
                <w:u w:val="none"/>
                <w:lang w:val="en-US" w:eastAsia="zh-CN" w:bidi="ar"/>
              </w:rPr>
              <w:t>项目带头人的资历、项目实施经验等</w:t>
            </w:r>
            <w:r>
              <w:rPr>
                <w:rFonts w:hint="eastAsia" w:cs="Times New Roman" w:asciiTheme="majorEastAsia" w:hAnsiTheme="majorEastAsia" w:eastAsiaTheme="majorEastAsia"/>
                <w:color w:val="auto"/>
                <w:kern w:val="0"/>
                <w:sz w:val="21"/>
                <w:szCs w:val="21"/>
                <w:lang w:eastAsia="zh-CN"/>
              </w:rPr>
              <w:t>拥有学历、学位最高的（遇最高学历相同时以拥有相同学历人数较多者为准）得基准分</w:t>
            </w:r>
          </w:p>
        </w:tc>
        <w:tc>
          <w:tcPr>
            <w:tcW w:w="708" w:type="dxa"/>
            <w:vAlign w:val="center"/>
          </w:tcPr>
          <w:p>
            <w:pPr>
              <w:adjustRightInd w:val="0"/>
              <w:snapToGrid w:val="0"/>
              <w:spacing w:line="360" w:lineRule="exact"/>
              <w:jc w:val="center"/>
              <w:rPr>
                <w:rFonts w:hint="default" w:cs="Times New Roman" w:asciiTheme="minorEastAsia" w:hAnsiTheme="minorEastAsia" w:eastAsiaTheme="min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994"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6946" w:type="dxa"/>
            <w:vAlign w:val="center"/>
          </w:tcPr>
          <w:p>
            <w:pPr>
              <w:adjustRightInd w:val="0"/>
              <w:snapToGrid w:val="0"/>
              <w:spacing w:line="360" w:lineRule="exact"/>
              <w:jc w:val="lef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lang w:val="en-US" w:eastAsia="zh-CN"/>
              </w:rPr>
              <w:t>4</w:t>
            </w:r>
            <w:r>
              <w:rPr>
                <w:rFonts w:hint="eastAsia" w:cs="Times New Roman" w:asciiTheme="majorEastAsia" w:hAnsiTheme="majorEastAsia" w:eastAsiaTheme="majorEastAsia"/>
                <w:color w:val="auto"/>
                <w:kern w:val="0"/>
                <w:sz w:val="20"/>
                <w:szCs w:val="20"/>
                <w:lang w:val="en-US" w:eastAsia="zh-CN"/>
              </w:rPr>
              <w:t>.</w:t>
            </w:r>
            <w:r>
              <w:rPr>
                <w:rFonts w:hint="eastAsia" w:cs="Times New Roman" w:asciiTheme="majorEastAsia" w:hAnsiTheme="majorEastAsia" w:eastAsiaTheme="majorEastAsia"/>
                <w:color w:val="auto"/>
                <w:kern w:val="0"/>
                <w:sz w:val="20"/>
                <w:szCs w:val="20"/>
                <w:lang w:eastAsia="zh-CN"/>
              </w:rPr>
              <w:t>完成该项目技术人员</w:t>
            </w:r>
            <w:r>
              <w:rPr>
                <w:rFonts w:hint="eastAsia" w:ascii="宋体" w:hAnsi="宋体" w:eastAsia="宋体" w:cs="宋体"/>
                <w:i w:val="0"/>
                <w:color w:val="auto"/>
                <w:kern w:val="0"/>
                <w:sz w:val="20"/>
                <w:szCs w:val="20"/>
                <w:u w:val="none"/>
                <w:lang w:val="en-US" w:eastAsia="zh-CN" w:bidi="ar"/>
              </w:rPr>
              <w:t>团队</w:t>
            </w:r>
            <w:r>
              <w:rPr>
                <w:rFonts w:hint="eastAsia" w:cs="Times New Roman" w:asciiTheme="majorEastAsia" w:hAnsiTheme="majorEastAsia" w:eastAsiaTheme="majorEastAsia"/>
                <w:color w:val="auto"/>
                <w:kern w:val="0"/>
                <w:sz w:val="20"/>
                <w:szCs w:val="20"/>
                <w:lang w:eastAsia="zh-CN"/>
              </w:rPr>
              <w:t>中</w:t>
            </w:r>
            <w:r>
              <w:rPr>
                <w:rFonts w:hint="eastAsia" w:ascii="宋体" w:hAnsi="宋体" w:eastAsia="宋体" w:cs="宋体"/>
                <w:i w:val="0"/>
                <w:color w:val="auto"/>
                <w:kern w:val="0"/>
                <w:sz w:val="20"/>
                <w:szCs w:val="20"/>
                <w:u w:val="none"/>
                <w:lang w:val="en-US" w:eastAsia="zh-CN" w:bidi="ar"/>
              </w:rPr>
              <w:t>组成人</w:t>
            </w:r>
            <w:r>
              <w:rPr>
                <w:rFonts w:hint="eastAsia" w:cs="Times New Roman" w:asciiTheme="majorEastAsia" w:hAnsiTheme="majorEastAsia" w:eastAsiaTheme="majorEastAsia"/>
                <w:color w:val="auto"/>
                <w:kern w:val="0"/>
                <w:sz w:val="20"/>
                <w:szCs w:val="20"/>
                <w:lang w:eastAsia="zh-CN"/>
              </w:rPr>
              <w:t>拥有学历、学位最高的（遇最高学历相同时以拥有相同学历人数较多者为准）得基准分</w:t>
            </w:r>
          </w:p>
        </w:tc>
        <w:tc>
          <w:tcPr>
            <w:tcW w:w="708" w:type="dxa"/>
            <w:vAlign w:val="center"/>
          </w:tcPr>
          <w:p>
            <w:pPr>
              <w:adjustRightInd w:val="0"/>
              <w:snapToGrid w:val="0"/>
              <w:spacing w:line="360" w:lineRule="exact"/>
              <w:jc w:val="center"/>
              <w:rPr>
                <w:rFonts w:hint="default" w:cs="Times New Roman" w:asciiTheme="minorEastAsia" w:hAnsiTheme="minorEastAsia" w:eastAsiaTheme="min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994"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6946" w:type="dxa"/>
            <w:vAlign w:val="center"/>
          </w:tcPr>
          <w:p>
            <w:pPr>
              <w:numPr>
                <w:ilvl w:val="0"/>
                <w:numId w:val="2"/>
              </w:numPr>
              <w:adjustRightInd w:val="0"/>
              <w:snapToGrid w:val="0"/>
              <w:spacing w:line="360" w:lineRule="exact"/>
              <w:jc w:val="left"/>
              <w:rPr>
                <w:rFonts w:hint="default" w:cs="Times New Roman" w:asciiTheme="majorEastAsia" w:hAnsiTheme="majorEastAsia" w:eastAsiaTheme="majorEastAsia"/>
                <w:color w:val="auto"/>
                <w:kern w:val="0"/>
                <w:sz w:val="21"/>
                <w:szCs w:val="21"/>
                <w:lang w:val="en-US" w:eastAsia="zh-CN"/>
              </w:rPr>
            </w:pPr>
            <w:r>
              <w:rPr>
                <w:rFonts w:hint="eastAsia" w:cs="Times New Roman" w:asciiTheme="majorEastAsia" w:hAnsiTheme="majorEastAsia" w:eastAsiaTheme="majorEastAsia"/>
                <w:color w:val="auto"/>
                <w:kern w:val="0"/>
                <w:sz w:val="21"/>
                <w:szCs w:val="21"/>
                <w:lang w:val="en-US" w:eastAsia="zh-CN"/>
              </w:rPr>
              <w:t>投标人近三年发表的文章（拥有影响因子≥20的得基准分，20≥影响因子＞10得2分、10≥影响因子＞0的得1分），</w:t>
            </w:r>
            <w:r>
              <w:rPr>
                <w:rFonts w:hint="eastAsia" w:cs="Times New Roman" w:asciiTheme="majorEastAsia" w:hAnsiTheme="majorEastAsia" w:eastAsiaTheme="majorEastAsia"/>
                <w:color w:val="auto"/>
                <w:kern w:val="0"/>
                <w:sz w:val="21"/>
                <w:szCs w:val="21"/>
                <w:lang w:eastAsia="zh-CN"/>
              </w:rPr>
              <w:t>无发表者此项不得分</w:t>
            </w:r>
          </w:p>
        </w:tc>
        <w:tc>
          <w:tcPr>
            <w:tcW w:w="708" w:type="dxa"/>
            <w:vAlign w:val="center"/>
          </w:tcPr>
          <w:p>
            <w:pPr>
              <w:adjustRightInd w:val="0"/>
              <w:snapToGrid w:val="0"/>
              <w:spacing w:line="360" w:lineRule="exact"/>
              <w:jc w:val="center"/>
              <w:rPr>
                <w:rFonts w:hint="default" w:cs="Times New Roman" w:asciiTheme="minorEastAsia" w:hAnsiTheme="minorEastAsia" w:eastAsiaTheme="min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994"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6946" w:type="dxa"/>
            <w:vAlign w:val="center"/>
          </w:tcPr>
          <w:p>
            <w:pPr>
              <w:numPr>
                <w:ilvl w:val="0"/>
                <w:numId w:val="2"/>
              </w:numPr>
              <w:adjustRightInd w:val="0"/>
              <w:snapToGrid w:val="0"/>
              <w:spacing w:line="360" w:lineRule="exact"/>
              <w:jc w:val="left"/>
              <w:rPr>
                <w:rFonts w:hint="eastAsia" w:cs="Times New Roman" w:asciiTheme="majorEastAsia" w:hAnsiTheme="majorEastAsia" w:eastAsiaTheme="majorEastAsia"/>
                <w:color w:val="auto"/>
                <w:kern w:val="0"/>
                <w:sz w:val="21"/>
                <w:szCs w:val="21"/>
                <w:lang w:val="en-US" w:eastAsia="zh-CN"/>
              </w:rPr>
            </w:pPr>
            <w:r>
              <w:rPr>
                <w:rFonts w:hint="eastAsia" w:cs="Times New Roman" w:asciiTheme="majorEastAsia" w:hAnsiTheme="majorEastAsia" w:eastAsiaTheme="majorEastAsia"/>
                <w:color w:val="auto"/>
                <w:kern w:val="0"/>
                <w:sz w:val="21"/>
                <w:szCs w:val="21"/>
                <w:lang w:val="en-US" w:eastAsia="zh-CN"/>
              </w:rPr>
              <w:t>投标人近三年在国外知名杂志发表的文章数最多者得基准分，</w:t>
            </w:r>
            <w:r>
              <w:rPr>
                <w:rFonts w:hint="eastAsia" w:cs="Times New Roman" w:asciiTheme="majorEastAsia" w:hAnsiTheme="majorEastAsia" w:eastAsiaTheme="majorEastAsia"/>
                <w:color w:val="auto"/>
                <w:kern w:val="0"/>
                <w:sz w:val="21"/>
                <w:szCs w:val="21"/>
              </w:rPr>
              <w:t>排名第二按标准分值的25%递减得分，依此类推</w:t>
            </w:r>
            <w:r>
              <w:rPr>
                <w:rFonts w:hint="eastAsia" w:cs="Times New Roman" w:asciiTheme="majorEastAsia" w:hAnsiTheme="majorEastAsia" w:eastAsiaTheme="majorEastAsia"/>
                <w:color w:val="auto"/>
                <w:kern w:val="0"/>
                <w:sz w:val="21"/>
                <w:szCs w:val="21"/>
                <w:lang w:eastAsia="zh-CN"/>
              </w:rPr>
              <w:t>，无发表者此项不得分</w:t>
            </w:r>
          </w:p>
        </w:tc>
        <w:tc>
          <w:tcPr>
            <w:tcW w:w="708" w:type="dxa"/>
            <w:vAlign w:val="center"/>
          </w:tcPr>
          <w:p>
            <w:pPr>
              <w:adjustRightInd w:val="0"/>
              <w:snapToGrid w:val="0"/>
              <w:spacing w:line="360" w:lineRule="exact"/>
              <w:jc w:val="center"/>
              <w:rPr>
                <w:rFonts w:hint="default" w:cs="Times New Roman" w:asciiTheme="minorEastAsia" w:hAnsiTheme="min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994"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6946" w:type="dxa"/>
            <w:vAlign w:val="center"/>
          </w:tcPr>
          <w:p>
            <w:pPr>
              <w:numPr>
                <w:ilvl w:val="0"/>
                <w:numId w:val="2"/>
              </w:numPr>
              <w:adjustRightInd w:val="0"/>
              <w:snapToGrid w:val="0"/>
              <w:spacing w:line="360" w:lineRule="exact"/>
              <w:jc w:val="left"/>
              <w:rPr>
                <w:rFonts w:hint="eastAsia" w:cs="Times New Roman" w:asciiTheme="majorEastAsia" w:hAnsiTheme="majorEastAsia" w:eastAsiaTheme="majorEastAsia"/>
                <w:color w:val="auto"/>
                <w:kern w:val="0"/>
                <w:sz w:val="21"/>
                <w:szCs w:val="21"/>
                <w:lang w:val="en-US" w:eastAsia="zh-CN"/>
              </w:rPr>
            </w:pPr>
            <w:r>
              <w:rPr>
                <w:rFonts w:hint="eastAsia" w:cs="Times New Roman" w:asciiTheme="majorEastAsia" w:hAnsiTheme="majorEastAsia" w:eastAsiaTheme="majorEastAsia"/>
                <w:color w:val="auto"/>
                <w:kern w:val="0"/>
                <w:sz w:val="21"/>
                <w:szCs w:val="21"/>
                <w:lang w:val="en-US" w:eastAsia="zh-CN"/>
              </w:rPr>
              <w:t>投标人近三年在国内知名（业内认可）杂志发表的文章数最多者得基准分，</w:t>
            </w:r>
            <w:r>
              <w:rPr>
                <w:rFonts w:hint="eastAsia" w:cs="Times New Roman" w:asciiTheme="majorEastAsia" w:hAnsiTheme="majorEastAsia" w:eastAsiaTheme="majorEastAsia"/>
                <w:color w:val="auto"/>
                <w:kern w:val="0"/>
                <w:sz w:val="21"/>
                <w:szCs w:val="21"/>
              </w:rPr>
              <w:t>排名第二按标准分值的25%递减得分，依此类推</w:t>
            </w:r>
            <w:r>
              <w:rPr>
                <w:rFonts w:hint="eastAsia" w:cs="Times New Roman" w:asciiTheme="majorEastAsia" w:hAnsiTheme="majorEastAsia" w:eastAsiaTheme="majorEastAsia"/>
                <w:color w:val="auto"/>
                <w:kern w:val="0"/>
                <w:sz w:val="21"/>
                <w:szCs w:val="21"/>
                <w:lang w:eastAsia="zh-CN"/>
              </w:rPr>
              <w:t>，无发表者此项不得分</w:t>
            </w:r>
          </w:p>
        </w:tc>
        <w:tc>
          <w:tcPr>
            <w:tcW w:w="708" w:type="dxa"/>
            <w:vAlign w:val="center"/>
          </w:tcPr>
          <w:p>
            <w:pPr>
              <w:adjustRightInd w:val="0"/>
              <w:snapToGrid w:val="0"/>
              <w:spacing w:line="360" w:lineRule="exact"/>
              <w:jc w:val="center"/>
              <w:rPr>
                <w:rFonts w:hint="default" w:cs="Times New Roman" w:asciiTheme="minorEastAsia" w:hAnsiTheme="min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994"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6946" w:type="dxa"/>
            <w:vAlign w:val="center"/>
          </w:tcPr>
          <w:p>
            <w:pPr>
              <w:numPr>
                <w:ilvl w:val="0"/>
                <w:numId w:val="2"/>
              </w:numPr>
              <w:adjustRightInd w:val="0"/>
              <w:snapToGrid w:val="0"/>
              <w:spacing w:line="360" w:lineRule="exact"/>
              <w:jc w:val="left"/>
              <w:rPr>
                <w:rFonts w:hint="eastAsia" w:cs="Times New Roman" w:asciiTheme="majorEastAsia" w:hAnsiTheme="majorEastAsia" w:eastAsiaTheme="majorEastAsia"/>
                <w:color w:val="auto"/>
                <w:kern w:val="0"/>
                <w:sz w:val="21"/>
                <w:szCs w:val="21"/>
                <w:lang w:val="en-US" w:eastAsia="zh-CN"/>
              </w:rPr>
            </w:pPr>
            <w:r>
              <w:rPr>
                <w:rFonts w:hint="eastAsia" w:cs="Times New Roman" w:asciiTheme="majorEastAsia" w:hAnsiTheme="majorEastAsia" w:eastAsiaTheme="majorEastAsia"/>
                <w:color w:val="auto"/>
                <w:kern w:val="0"/>
                <w:sz w:val="21"/>
                <w:szCs w:val="21"/>
                <w:lang w:val="en-US" w:eastAsia="zh-CN"/>
              </w:rPr>
              <w:t>投标人近三年无发表的文章得-2分</w:t>
            </w:r>
          </w:p>
        </w:tc>
        <w:tc>
          <w:tcPr>
            <w:tcW w:w="708" w:type="dxa"/>
            <w:vAlign w:val="center"/>
          </w:tcPr>
          <w:p>
            <w:pPr>
              <w:adjustRightInd w:val="0"/>
              <w:snapToGrid w:val="0"/>
              <w:spacing w:line="360" w:lineRule="exact"/>
              <w:jc w:val="center"/>
              <w:rPr>
                <w:rFonts w:hint="eastAsia" w:cs="Times New Roman" w:asciiTheme="minorEastAsia" w:hAnsiTheme="min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7" w:hRule="atLeast"/>
        </w:trPr>
        <w:tc>
          <w:tcPr>
            <w:tcW w:w="708" w:type="dxa"/>
            <w:vMerge w:val="restart"/>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vMerge w:val="restart"/>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技术指标参数满足偏离情况（</w:t>
            </w:r>
            <w:r>
              <w:rPr>
                <w:rFonts w:hint="eastAsia" w:cs="Times New Roman" w:asciiTheme="minorEastAsia" w:hAnsiTheme="minorEastAsia"/>
                <w:kern w:val="0"/>
                <w:sz w:val="21"/>
                <w:szCs w:val="21"/>
                <w:lang w:val="en-US" w:eastAsia="zh-CN"/>
              </w:rPr>
              <w:t>60</w:t>
            </w:r>
            <w:r>
              <w:rPr>
                <w:rFonts w:hint="eastAsia" w:cs="Times New Roman" w:asciiTheme="minorEastAsia" w:hAnsiTheme="minorEastAsia" w:eastAsiaTheme="minorEastAsia"/>
                <w:kern w:val="0"/>
                <w:sz w:val="21"/>
                <w:szCs w:val="21"/>
              </w:rPr>
              <w:t>分）</w:t>
            </w:r>
          </w:p>
        </w:tc>
        <w:tc>
          <w:tcPr>
            <w:tcW w:w="6946" w:type="dxa"/>
            <w:tcBorders>
              <w:bottom w:val="single" w:color="auto" w:sz="4" w:space="0"/>
            </w:tcBorders>
          </w:tcPr>
          <w:p>
            <w:pPr>
              <w:adjustRightInd w:val="0"/>
              <w:snapToGrid w:val="0"/>
              <w:spacing w:line="36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2" w:hRule="atLeast"/>
        </w:trPr>
        <w:tc>
          <w:tcPr>
            <w:tcW w:w="708" w:type="dxa"/>
            <w:vMerge w:val="continue"/>
            <w:vAlign w:val="center"/>
          </w:tcPr>
          <w:p>
            <w:pPr>
              <w:adjustRightInd w:val="0"/>
              <w:snapToGrid w:val="0"/>
              <w:spacing w:line="360" w:lineRule="exact"/>
              <w:jc w:val="center"/>
              <w:rPr>
                <w:rFonts w:hint="eastAsia" w:eastAsia="宋体" w:cs="Times New Roman" w:asciiTheme="minorEastAsia" w:hAnsiTheme="minorEastAsia"/>
                <w:kern w:val="0"/>
                <w:sz w:val="20"/>
                <w:szCs w:val="21"/>
              </w:rPr>
            </w:pPr>
          </w:p>
        </w:tc>
        <w:tc>
          <w:tcPr>
            <w:tcW w:w="994" w:type="dxa"/>
            <w:vMerge w:val="continue"/>
            <w:vAlign w:val="center"/>
          </w:tcPr>
          <w:p>
            <w:pPr>
              <w:adjustRightInd w:val="0"/>
              <w:snapToGrid w:val="0"/>
              <w:spacing w:line="360" w:lineRule="exact"/>
              <w:jc w:val="center"/>
              <w:rPr>
                <w:rFonts w:hint="eastAsia"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adjustRightInd w:val="0"/>
              <w:snapToGrid w:val="0"/>
              <w:spacing w:line="360" w:lineRule="exact"/>
              <w:rPr>
                <w:rFonts w:hint="eastAsia"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adjustRightInd w:val="0"/>
              <w:snapToGrid w:val="0"/>
              <w:spacing w:line="36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708" w:type="dxa"/>
            <w:vMerge w:val="continue"/>
            <w:vAlign w:val="center"/>
          </w:tcPr>
          <w:p>
            <w:pPr>
              <w:adjustRightInd w:val="0"/>
              <w:snapToGrid w:val="0"/>
              <w:spacing w:line="360" w:lineRule="exact"/>
              <w:jc w:val="center"/>
              <w:rPr>
                <w:rFonts w:hint="eastAsia" w:eastAsia="宋体" w:cs="Times New Roman" w:asciiTheme="minorEastAsia" w:hAnsiTheme="minorEastAsia"/>
                <w:kern w:val="0"/>
                <w:sz w:val="20"/>
                <w:szCs w:val="21"/>
              </w:rPr>
            </w:pPr>
          </w:p>
        </w:tc>
        <w:tc>
          <w:tcPr>
            <w:tcW w:w="994" w:type="dxa"/>
            <w:vMerge w:val="continue"/>
            <w:vAlign w:val="center"/>
          </w:tcPr>
          <w:p>
            <w:pPr>
              <w:adjustRightInd w:val="0"/>
              <w:snapToGrid w:val="0"/>
              <w:spacing w:line="360" w:lineRule="exact"/>
              <w:jc w:val="center"/>
              <w:rPr>
                <w:rFonts w:hint="eastAsia"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adjustRightInd w:val="0"/>
              <w:snapToGrid w:val="0"/>
              <w:spacing w:line="360" w:lineRule="exact"/>
              <w:rPr>
                <w:rFonts w:hint="eastAsia"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adjustRightInd w:val="0"/>
              <w:snapToGrid w:val="0"/>
              <w:spacing w:line="36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708" w:type="dxa"/>
            <w:vMerge w:val="continue"/>
            <w:vAlign w:val="center"/>
          </w:tcPr>
          <w:p>
            <w:pPr>
              <w:adjustRightInd w:val="0"/>
              <w:snapToGrid w:val="0"/>
              <w:spacing w:line="360" w:lineRule="exact"/>
              <w:jc w:val="center"/>
              <w:rPr>
                <w:rFonts w:hint="eastAsia" w:eastAsia="宋体" w:cs="Times New Roman" w:asciiTheme="minorEastAsia" w:hAnsiTheme="minorEastAsia"/>
                <w:kern w:val="0"/>
                <w:sz w:val="20"/>
                <w:szCs w:val="21"/>
              </w:rPr>
            </w:pPr>
          </w:p>
        </w:tc>
        <w:tc>
          <w:tcPr>
            <w:tcW w:w="994" w:type="dxa"/>
            <w:vMerge w:val="continue"/>
            <w:vAlign w:val="center"/>
          </w:tcPr>
          <w:p>
            <w:pPr>
              <w:adjustRightInd w:val="0"/>
              <w:snapToGrid w:val="0"/>
              <w:spacing w:line="360" w:lineRule="exact"/>
              <w:jc w:val="center"/>
              <w:rPr>
                <w:rFonts w:hint="eastAsia"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360" w:lineRule="exact"/>
              <w:rPr>
                <w:rFonts w:hint="eastAsia" w:cs="Times New Roman" w:asciiTheme="majorEastAsia" w:hAnsiTheme="majorEastAsia" w:eastAsiaTheme="majorEastAsia"/>
                <w:kern w:val="0"/>
                <w:sz w:val="21"/>
                <w:szCs w:val="21"/>
                <w:highlight w:val="yellow"/>
              </w:rPr>
            </w:pPr>
            <w:r>
              <w:rPr>
                <w:rFonts w:hint="eastAsia" w:cs="Times New Roman" w:asciiTheme="majorEastAsia" w:hAnsiTheme="majorEastAsia" w:eastAsiaTheme="majorEastAsia"/>
                <w:kern w:val="0"/>
                <w:sz w:val="21"/>
                <w:szCs w:val="21"/>
                <w:highlight w:val="none"/>
              </w:rPr>
              <w:t>4.▲号指标和一般指标负偏离合计超过</w:t>
            </w:r>
            <w:r>
              <w:rPr>
                <w:rFonts w:hint="eastAsia" w:cs="Times New Roman" w:asciiTheme="majorEastAsia" w:hAnsiTheme="majorEastAsia" w:eastAsiaTheme="majorEastAsia"/>
                <w:kern w:val="0"/>
                <w:sz w:val="21"/>
                <w:szCs w:val="21"/>
                <w:highlight w:val="none"/>
                <w:lang w:val="en-US" w:eastAsia="zh-CN"/>
              </w:rPr>
              <w:t>3</w:t>
            </w:r>
            <w:r>
              <w:rPr>
                <w:rFonts w:hint="eastAsia" w:cs="Times New Roman" w:asciiTheme="majorEastAsia" w:hAnsiTheme="majorEastAsia" w:eastAsiaTheme="majorEastAsia"/>
                <w:kern w:val="0"/>
                <w:sz w:val="21"/>
                <w:szCs w:val="21"/>
                <w:highlight w:val="none"/>
              </w:rPr>
              <w:t>项，“产品技术性能指标参数满足偏离情况”总得分为0分</w:t>
            </w:r>
          </w:p>
        </w:tc>
        <w:tc>
          <w:tcPr>
            <w:tcW w:w="708" w:type="dxa"/>
            <w:vMerge w:val="continue"/>
            <w:vAlign w:val="center"/>
          </w:tcPr>
          <w:p>
            <w:pPr>
              <w:adjustRightInd w:val="0"/>
              <w:snapToGrid w:val="0"/>
              <w:spacing w:line="36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tcPr>
          <w:p>
            <w:pPr>
              <w:adjustRightInd w:val="0"/>
              <w:snapToGrid w:val="0"/>
              <w:spacing w:line="36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rPr>
              <w:t>拥有Q Exactive™ HF-X测序平台</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adjustRightInd w:val="0"/>
              <w:snapToGrid w:val="0"/>
              <w:spacing w:line="360" w:lineRule="exact"/>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rPr>
              <w:t>仪器参数：</w:t>
            </w:r>
            <w:r>
              <w:rPr>
                <w:rFonts w:hint="eastAsia" w:asciiTheme="majorEastAsia" w:hAnsiTheme="majorEastAsia" w:eastAsiaTheme="majorEastAsia" w:cstheme="majorEastAsia"/>
                <w:color w:val="000000"/>
                <w:sz w:val="21"/>
                <w:szCs w:val="21"/>
              </w:rPr>
              <w:t>全扫描MS：100fg 上柱量利血平的S/N为150：1、SIM：50 fg  上柱量利血平的S/N为150：1，分辨率为240,000 @ m/z 200，扫描速度为40 Hz</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rPr>
              <w:t>非靶向代谢组学所有样本均采用正离子和负离子两种模式，所有样本均采集二级质谱</w:t>
            </w:r>
            <w:r>
              <w:rPr>
                <w:rFonts w:hint="eastAsia" w:asciiTheme="majorEastAsia" w:hAnsiTheme="majorEastAsia" w:eastAsiaTheme="majorEastAsia" w:cstheme="majorEastAsia"/>
                <w:color w:val="000000"/>
                <w:sz w:val="21"/>
                <w:szCs w:val="21"/>
                <w:lang w:eastAsia="zh-CN"/>
              </w:rPr>
              <w:t>）</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adjustRightInd w:val="0"/>
              <w:snapToGrid w:val="0"/>
              <w:spacing w:line="360" w:lineRule="exact"/>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rPr>
              <w:t>拥有自主的Q Exactive™ HF-X质谱仪，具备自主蛋白提取，质谱测序等实验条件；拥有独立的研发与分析团队，具备提供详细测序方案以及提供个性化分析的能力</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adjustRightInd w:val="0"/>
              <w:snapToGrid w:val="0"/>
              <w:spacing w:line="360" w:lineRule="exact"/>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rPr>
              <w:t>公司需具备ISO9001质量管理体系认证；实验室通过CAP，CLIA认证</w:t>
            </w:r>
          </w:p>
        </w:tc>
        <w:tc>
          <w:tcPr>
            <w:tcW w:w="708" w:type="dxa"/>
            <w:vAlign w:val="center"/>
          </w:tcPr>
          <w:p>
            <w:pPr>
              <w:adjustRightInd w:val="0"/>
              <w:snapToGrid w:val="0"/>
              <w:spacing w:line="360" w:lineRule="exact"/>
              <w:jc w:val="center"/>
              <w:rPr>
                <w:rFonts w:hint="default" w:asciiTheme="majorEastAsia" w:hAnsiTheme="majorEastAsia" w:eastAsiaTheme="majorEastAsia" w:cstheme="maj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adjustRightInd w:val="0"/>
              <w:snapToGrid w:val="0"/>
              <w:spacing w:line="360" w:lineRule="exact"/>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val="0"/>
                <w:color w:val="000000"/>
                <w:kern w:val="2"/>
                <w:sz w:val="21"/>
                <w:szCs w:val="21"/>
                <w:lang w:val="en-US" w:eastAsia="zh-CN" w:bidi="ar-SA"/>
              </w:rPr>
              <w:t>Proteome Discoverer 2.2进行搜库，数据处理采用Spectronaut TM Pulsar（非靶向代谢组学采用Compound Discoverer 3.1）</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adjustRightInd w:val="0"/>
              <w:snapToGrid w:val="0"/>
              <w:spacing w:line="360" w:lineRule="exact"/>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rPr>
              <w:t>基本分析+高级分析+个性化分析+多组学关联分析</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pStyle w:val="45"/>
              <w:numPr>
                <w:ilvl w:val="0"/>
                <w:numId w:val="0"/>
              </w:numPr>
              <w:spacing w:line="360" w:lineRule="auto"/>
              <w:ind w:leftChars="0"/>
              <w:jc w:val="left"/>
              <w:rPr>
                <w:rFonts w:hint="eastAsia" w:asciiTheme="majorEastAsia" w:hAnsiTheme="majorEastAsia" w:eastAsiaTheme="majorEastAsia" w:cstheme="majorEastAsia"/>
                <w:b w:val="0"/>
                <w:kern w:val="2"/>
                <w:sz w:val="21"/>
                <w:szCs w:val="21"/>
                <w:lang w:val="en-US" w:eastAsia="zh-CN" w:bidi="ar-SA"/>
              </w:rPr>
            </w:pPr>
            <w:r>
              <w:rPr>
                <w:rFonts w:hint="eastAsia" w:asciiTheme="majorEastAsia" w:hAnsiTheme="majorEastAsia" w:eastAsiaTheme="majorEastAsia" w:cstheme="majorEastAsia"/>
                <w:b w:val="0"/>
                <w:kern w:val="2"/>
                <w:sz w:val="21"/>
                <w:szCs w:val="21"/>
                <w:lang w:val="en-US" w:eastAsia="zh-CN" w:bidi="ar-SA"/>
              </w:rPr>
              <w:t>DIA蛋白质组学：每例样本检测不低于6000个蛋白</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spacing w:line="360" w:lineRule="auto"/>
              <w:jc w:val="left"/>
              <w:rPr>
                <w:rFonts w:hint="eastAsia" w:asciiTheme="majorEastAsia" w:hAnsiTheme="majorEastAsia" w:eastAsiaTheme="majorEastAsia" w:cstheme="majorEastAsia"/>
                <w:b w:val="0"/>
                <w:kern w:val="2"/>
                <w:sz w:val="21"/>
                <w:szCs w:val="21"/>
                <w:lang w:val="en-US" w:eastAsia="zh-CN" w:bidi="ar-SA"/>
              </w:rPr>
            </w:pPr>
            <w:r>
              <w:rPr>
                <w:rFonts w:hint="eastAsia" w:asciiTheme="majorEastAsia" w:hAnsiTheme="majorEastAsia" w:eastAsiaTheme="majorEastAsia" w:cstheme="majorEastAsia"/>
                <w:color w:val="000000"/>
                <w:sz w:val="21"/>
                <w:szCs w:val="21"/>
              </w:rPr>
              <w:t>磷酸化修饰蛋白组学</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sz w:val="21"/>
                <w:szCs w:val="21"/>
              </w:rPr>
              <w:t>每例样本检测不低于10000个磷酸化位点</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708" w:type="dxa"/>
            <w:vMerge w:val="restart"/>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r>
              <w:rPr>
                <w:rFonts w:hint="eastAsia" w:cs="Times New Roman" w:asciiTheme="minorEastAsia" w:hAnsiTheme="minorEastAsia" w:eastAsiaTheme="minorEastAsia"/>
                <w:kern w:val="0"/>
                <w:sz w:val="21"/>
                <w:szCs w:val="21"/>
              </w:rPr>
              <w:t>二</w:t>
            </w:r>
          </w:p>
        </w:tc>
        <w:tc>
          <w:tcPr>
            <w:tcW w:w="994" w:type="dxa"/>
            <w:vMerge w:val="restart"/>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r>
              <w:rPr>
                <w:rFonts w:hint="eastAsia" w:cs="Times New Roman" w:asciiTheme="minorEastAsia" w:hAnsiTheme="minorEastAsia" w:eastAsiaTheme="minorEastAsia"/>
                <w:kern w:val="0"/>
                <w:sz w:val="21"/>
                <w:szCs w:val="21"/>
              </w:rPr>
              <w:t>技术指标参数满足偏离情况（</w:t>
            </w:r>
            <w:r>
              <w:rPr>
                <w:rFonts w:hint="eastAsia" w:cs="Times New Roman" w:asciiTheme="minorEastAsia" w:hAnsiTheme="minorEastAsia"/>
                <w:kern w:val="0"/>
                <w:sz w:val="21"/>
                <w:szCs w:val="21"/>
                <w:lang w:val="en-US" w:eastAsia="zh-CN"/>
              </w:rPr>
              <w:t>60</w:t>
            </w:r>
            <w:r>
              <w:rPr>
                <w:rFonts w:hint="eastAsia" w:cs="Times New Roman" w:asciiTheme="minorEastAsia" w:hAnsiTheme="minorEastAsia" w:eastAsiaTheme="minorEastAsia"/>
                <w:kern w:val="0"/>
                <w:sz w:val="21"/>
                <w:szCs w:val="21"/>
              </w:rPr>
              <w:t>分）</w:t>
            </w:r>
          </w:p>
        </w:tc>
        <w:tc>
          <w:tcPr>
            <w:tcW w:w="6946" w:type="dxa"/>
            <w:noWrap/>
            <w:vAlign w:val="center"/>
          </w:tcPr>
          <w:p>
            <w:pPr>
              <w:spacing w:line="360" w:lineRule="auto"/>
              <w:jc w:val="left"/>
              <w:rPr>
                <w:rFonts w:hint="eastAsia" w:asciiTheme="majorEastAsia" w:hAnsiTheme="majorEastAsia" w:eastAsiaTheme="majorEastAsia" w:cstheme="majorEastAsia"/>
                <w:b w:val="0"/>
                <w:bCs/>
                <w:color w:val="000000"/>
                <w:sz w:val="21"/>
                <w:szCs w:val="21"/>
              </w:rPr>
            </w:pPr>
            <w:r>
              <w:rPr>
                <w:rFonts w:hint="eastAsia" w:asciiTheme="majorEastAsia" w:hAnsiTheme="majorEastAsia" w:eastAsiaTheme="majorEastAsia" w:cstheme="majorEastAsia"/>
                <w:color w:val="000000"/>
                <w:sz w:val="21"/>
                <w:szCs w:val="21"/>
              </w:rPr>
              <w:t>泛素化修饰蛋白质组学</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sz w:val="21"/>
                <w:szCs w:val="21"/>
              </w:rPr>
              <w:t>每例样本检测不低于4000个泛素化位点</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pStyle w:val="45"/>
              <w:numPr>
                <w:ilvl w:val="0"/>
                <w:numId w:val="0"/>
              </w:numPr>
              <w:spacing w:line="360" w:lineRule="auto"/>
              <w:ind w:left="0" w:leftChars="0" w:firstLine="0" w:firstLineChars="0"/>
              <w:jc w:val="left"/>
              <w:rPr>
                <w:rFonts w:hint="eastAsia" w:asciiTheme="majorEastAsia" w:hAnsiTheme="majorEastAsia" w:eastAsiaTheme="majorEastAsia" w:cstheme="majorEastAsia"/>
                <w:b w:val="0"/>
                <w:bCs/>
                <w:color w:val="000000"/>
                <w:sz w:val="21"/>
                <w:szCs w:val="21"/>
              </w:rPr>
            </w:pPr>
            <w:r>
              <w:rPr>
                <w:rFonts w:hint="eastAsia" w:asciiTheme="majorEastAsia" w:hAnsiTheme="majorEastAsia" w:eastAsiaTheme="majorEastAsia" w:cstheme="majorEastAsia"/>
                <w:b w:val="0"/>
                <w:bCs/>
                <w:color w:val="000000"/>
                <w:sz w:val="21"/>
                <w:szCs w:val="21"/>
              </w:rPr>
              <w:t>磷酸化修饰蛋白组学</w:t>
            </w:r>
            <w:r>
              <w:rPr>
                <w:rFonts w:hint="eastAsia" w:asciiTheme="majorEastAsia" w:hAnsiTheme="majorEastAsia" w:eastAsiaTheme="majorEastAsia" w:cstheme="majorEastAsia"/>
                <w:b w:val="0"/>
                <w:bCs/>
                <w:sz w:val="21"/>
                <w:szCs w:val="21"/>
              </w:rPr>
              <w:t>富集平台：IMAC-Fe</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pStyle w:val="45"/>
              <w:numPr>
                <w:ilvl w:val="0"/>
                <w:numId w:val="0"/>
              </w:numPr>
              <w:spacing w:line="360" w:lineRule="auto"/>
              <w:ind w:left="0" w:leftChars="0" w:firstLine="0" w:firstLineChars="0"/>
              <w:jc w:val="left"/>
              <w:rPr>
                <w:rFonts w:hint="eastAsia" w:asciiTheme="majorEastAsia" w:hAnsiTheme="majorEastAsia" w:eastAsiaTheme="majorEastAsia" w:cstheme="majorEastAsia"/>
                <w:b w:val="0"/>
                <w:bCs/>
                <w:color w:val="000000"/>
                <w:sz w:val="21"/>
                <w:szCs w:val="21"/>
              </w:rPr>
            </w:pPr>
            <w:r>
              <w:rPr>
                <w:rFonts w:hint="eastAsia" w:asciiTheme="majorEastAsia" w:hAnsiTheme="majorEastAsia" w:eastAsiaTheme="majorEastAsia" w:cstheme="majorEastAsia"/>
                <w:b w:val="0"/>
                <w:bCs/>
                <w:color w:val="000000"/>
                <w:sz w:val="21"/>
                <w:szCs w:val="21"/>
              </w:rPr>
              <w:t>泛素化修饰蛋白质组学富集平台：CST  UbiScan®(K-ε-GG) 基序抗体</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vAlign w:val="center"/>
          </w:tcPr>
          <w:p>
            <w:pPr>
              <w:pStyle w:val="45"/>
              <w:numPr>
                <w:ilvl w:val="0"/>
                <w:numId w:val="0"/>
              </w:numPr>
              <w:spacing w:line="360" w:lineRule="auto"/>
              <w:ind w:left="0" w:leftChars="0" w:firstLine="0" w:firstLineChars="0"/>
              <w:jc w:val="left"/>
              <w:rPr>
                <w:rFonts w:hint="eastAsia" w:asciiTheme="majorEastAsia" w:hAnsiTheme="majorEastAsia" w:eastAsiaTheme="majorEastAsia" w:cstheme="majorEastAsia"/>
                <w:b w:val="0"/>
                <w:bCs/>
                <w:color w:val="000000"/>
                <w:sz w:val="21"/>
                <w:szCs w:val="21"/>
              </w:rPr>
            </w:pPr>
            <w:r>
              <w:rPr>
                <w:rFonts w:hint="eastAsia" w:asciiTheme="majorEastAsia" w:hAnsiTheme="majorEastAsia" w:eastAsiaTheme="majorEastAsia" w:cstheme="majorEastAsia"/>
                <w:b w:val="0"/>
                <w:bCs/>
                <w:color w:val="000000"/>
                <w:sz w:val="21"/>
                <w:szCs w:val="21"/>
              </w:rPr>
              <w:t>N-糖基化修饰蛋白质组学富集平台：凝集素(lectin)</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tcPr>
          <w:p>
            <w:pPr>
              <w:pStyle w:val="45"/>
              <w:numPr>
                <w:ilvl w:val="0"/>
                <w:numId w:val="0"/>
              </w:numPr>
              <w:spacing w:line="360" w:lineRule="auto"/>
              <w:ind w:leftChars="0"/>
              <w:rPr>
                <w:rFonts w:hint="eastAsia" w:asciiTheme="majorEastAsia" w:hAnsiTheme="majorEastAsia" w:eastAsiaTheme="majorEastAsia" w:cstheme="majorEastAsia"/>
                <w:b w:val="0"/>
                <w:kern w:val="2"/>
                <w:sz w:val="21"/>
                <w:szCs w:val="21"/>
                <w:lang w:val="en-US" w:eastAsia="zh-CN" w:bidi="ar-SA"/>
              </w:rPr>
            </w:pPr>
            <w:r>
              <w:rPr>
                <w:rFonts w:hint="eastAsia" w:asciiTheme="majorEastAsia" w:hAnsiTheme="majorEastAsia" w:eastAsiaTheme="majorEastAsia" w:cstheme="majorEastAsia"/>
                <w:b w:val="0"/>
                <w:bCs/>
                <w:color w:val="000000"/>
                <w:sz w:val="21"/>
                <w:szCs w:val="21"/>
              </w:rPr>
              <w:t>琥珀酰化修饰蛋白质组学富集平台：CST  SuccScan®(Succ-K)基序抗体</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tcPr>
          <w:p>
            <w:pPr>
              <w:pStyle w:val="45"/>
              <w:numPr>
                <w:ilvl w:val="0"/>
                <w:numId w:val="0"/>
              </w:numPr>
              <w:spacing w:line="360" w:lineRule="auto"/>
              <w:ind w:leftChars="0"/>
              <w:rPr>
                <w:rFonts w:hint="eastAsia" w:asciiTheme="majorEastAsia" w:hAnsiTheme="majorEastAsia" w:eastAsiaTheme="majorEastAsia" w:cstheme="majorEastAsia"/>
                <w:b w:val="0"/>
                <w:kern w:val="2"/>
                <w:sz w:val="21"/>
                <w:szCs w:val="21"/>
                <w:lang w:val="en-US" w:eastAsia="zh-CN" w:bidi="ar-SA"/>
              </w:rPr>
            </w:pPr>
            <w:r>
              <w:rPr>
                <w:rFonts w:hint="eastAsia" w:asciiTheme="majorEastAsia" w:hAnsiTheme="majorEastAsia" w:eastAsiaTheme="majorEastAsia" w:cstheme="majorEastAsia"/>
                <w:b w:val="0"/>
                <w:bCs/>
                <w:color w:val="000000"/>
                <w:kern w:val="2"/>
                <w:sz w:val="21"/>
                <w:szCs w:val="21"/>
                <w:lang w:val="en-US" w:eastAsia="zh-CN" w:bidi="ar-SA"/>
              </w:rPr>
              <w:t>非靶向代谢组学色谱平台：Thermo VanquishTM UHPLC</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994" w:type="dxa"/>
            <w:vMerge w:val="continue"/>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tc>
        <w:tc>
          <w:tcPr>
            <w:tcW w:w="6946" w:type="dxa"/>
            <w:noWrap/>
          </w:tcPr>
          <w:p>
            <w:pPr>
              <w:pStyle w:val="45"/>
              <w:numPr>
                <w:ilvl w:val="0"/>
                <w:numId w:val="0"/>
              </w:numPr>
              <w:spacing w:line="360" w:lineRule="auto"/>
              <w:ind w:leftChars="0"/>
              <w:rPr>
                <w:rFonts w:hint="eastAsia" w:asciiTheme="majorEastAsia" w:hAnsiTheme="majorEastAsia" w:eastAsiaTheme="majorEastAsia" w:cstheme="majorEastAsia"/>
                <w:b w:val="0"/>
                <w:kern w:val="2"/>
                <w:sz w:val="21"/>
                <w:szCs w:val="21"/>
                <w:lang w:val="en-US" w:eastAsia="zh-CN" w:bidi="ar-SA"/>
              </w:rPr>
            </w:pPr>
            <w:r>
              <w:rPr>
                <w:rFonts w:hint="eastAsia" w:asciiTheme="majorEastAsia" w:hAnsiTheme="majorEastAsia" w:eastAsiaTheme="majorEastAsia" w:cstheme="majorEastAsia"/>
                <w:b w:val="0"/>
                <w:bCs/>
                <w:color w:val="000000"/>
                <w:kern w:val="2"/>
                <w:sz w:val="21"/>
                <w:szCs w:val="21"/>
                <w:lang w:val="en-US" w:eastAsia="zh-CN" w:bidi="ar-SA"/>
              </w:rPr>
              <w:t>非靶向代谢组学搜库数据库：mzCloud， mzVault，Chemspider，MassBank</w:t>
            </w:r>
          </w:p>
        </w:tc>
        <w:tc>
          <w:tcPr>
            <w:tcW w:w="708" w:type="dxa"/>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lang w:val="en-US" w:eastAsia="zh-CN"/>
              </w:rPr>
            </w:pPr>
          </w:p>
        </w:tc>
      </w:tr>
    </w:tbl>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8</w:t>
      </w:r>
    </w:p>
    <w:p>
      <w:pPr>
        <w:jc w:val="center"/>
        <w:rPr>
          <w:rFonts w:hint="eastAsia"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7088"/>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648" w:type="dxa"/>
            <w:gridSpan w:val="3"/>
          </w:tcPr>
          <w:p>
            <w:pPr>
              <w:adjustRightInd w:val="0"/>
              <w:snapToGrid w:val="0"/>
              <w:spacing w:line="36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360" w:lineRule="exact"/>
              <w:jc w:val="center"/>
              <w:rPr>
                <w:rFonts w:hint="eastAsia" w:cs="Times New Roman" w:asciiTheme="minorEastAsia" w:hAnsiTheme="minorEastAsia" w:eastAsiaTheme="minorEastAsia"/>
                <w:b/>
                <w:bCs/>
                <w:kern w:val="0"/>
                <w:sz w:val="21"/>
                <w:szCs w:val="21"/>
                <w:lang w:eastAsia="zh-CN"/>
              </w:rPr>
            </w:pPr>
            <w:r>
              <w:rPr>
                <w:rFonts w:hint="eastAsia" w:cs="Times New Roman" w:asciiTheme="minorEastAsia" w:hAnsiTheme="minorEastAsia"/>
                <w:b/>
                <w:bCs/>
                <w:kern w:val="0"/>
                <w:sz w:val="21"/>
                <w:szCs w:val="21"/>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9" w:hRule="atLeast"/>
        </w:trPr>
        <w:tc>
          <w:tcPr>
            <w:tcW w:w="708"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一</w:t>
            </w:r>
          </w:p>
        </w:tc>
        <w:tc>
          <w:tcPr>
            <w:tcW w:w="852"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vAlign w:val="center"/>
          </w:tcPr>
          <w:p>
            <w:pPr>
              <w:adjustRightInd w:val="0"/>
              <w:snapToGrid w:val="0"/>
              <w:spacing w:line="360" w:lineRule="exact"/>
              <w:jc w:val="lef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以提供的销售合同复印件为准，提供销售合同并附对应的银行存款进账凭证。未盖章或盖章不清晰、总金额或数量不清晰的合同无效。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trPr>
        <w:tc>
          <w:tcPr>
            <w:tcW w:w="708" w:type="dxa"/>
            <w:vMerge w:val="restart"/>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二</w:t>
            </w:r>
          </w:p>
        </w:tc>
        <w:tc>
          <w:tcPr>
            <w:tcW w:w="852" w:type="dxa"/>
            <w:vMerge w:val="restart"/>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noWrap/>
            <w:vAlign w:val="center"/>
          </w:tcPr>
          <w:p>
            <w:pPr>
              <w:adjustRightInd w:val="0"/>
              <w:snapToGrid w:val="0"/>
              <w:spacing w:line="360" w:lineRule="exact"/>
              <w:jc w:val="lef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7088" w:type="dxa"/>
            <w:noWrap/>
            <w:vAlign w:val="center"/>
          </w:tcPr>
          <w:p>
            <w:pPr>
              <w:adjustRightInd w:val="0"/>
              <w:snapToGrid w:val="0"/>
              <w:spacing w:line="360" w:lineRule="exact"/>
              <w:jc w:val="lef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2.根据报价方近三年缴纳社保金额由大至小排名，第一名得1分，依次递减0.2分。</w:t>
            </w:r>
          </w:p>
        </w:tc>
        <w:tc>
          <w:tcPr>
            <w:tcW w:w="708"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708" w:type="dxa"/>
            <w:vMerge w:val="restart"/>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三</w:t>
            </w:r>
          </w:p>
        </w:tc>
        <w:tc>
          <w:tcPr>
            <w:tcW w:w="852" w:type="dxa"/>
            <w:vMerge w:val="restart"/>
            <w:vAlign w:val="center"/>
          </w:tcPr>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noWrap/>
            <w:vAlign w:val="center"/>
          </w:tcPr>
          <w:p>
            <w:pPr>
              <w:adjustRightInd w:val="0"/>
              <w:snapToGrid w:val="0"/>
              <w:spacing w:line="360" w:lineRule="exact"/>
              <w:jc w:val="lef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1.报价方近两年连续获得税务部门颁发的企业纳税信用A级评价证书的得0.5分，其他得0分。</w:t>
            </w:r>
          </w:p>
        </w:tc>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708"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c>
          <w:tcPr>
            <w:tcW w:w="7088" w:type="dxa"/>
            <w:noWrap/>
            <w:vAlign w:val="center"/>
          </w:tcPr>
          <w:p>
            <w:pPr>
              <w:adjustRightInd w:val="0"/>
              <w:snapToGrid w:val="0"/>
              <w:spacing w:line="360" w:lineRule="exact"/>
              <w:jc w:val="lef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2.报价方近一年获得银行颁发的资信（信用）等级证明，级别最高的得0.5分，其他得0分。</w:t>
            </w:r>
          </w:p>
        </w:tc>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3" w:hRule="atLeast"/>
        </w:trPr>
        <w:tc>
          <w:tcPr>
            <w:tcW w:w="708"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四</w:t>
            </w:r>
          </w:p>
        </w:tc>
        <w:tc>
          <w:tcPr>
            <w:tcW w:w="852"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36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vAlign w:val="center"/>
          </w:tcPr>
          <w:p>
            <w:pPr>
              <w:adjustRightInd w:val="0"/>
              <w:snapToGrid w:val="0"/>
              <w:spacing w:line="360" w:lineRule="exact"/>
              <w:jc w:val="lef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360" w:lineRule="exact"/>
              <w:jc w:val="center"/>
              <w:rPr>
                <w:rFonts w:hint="eastAsia" w:cs="Times New Roman" w:asciiTheme="minorEastAsia" w:hAnsiTheme="minorEastAsia" w:eastAsiaTheme="minorEastAsia"/>
                <w:kern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708" w:type="dxa"/>
            <w:vMerge w:val="restart"/>
            <w:vAlign w:val="center"/>
          </w:tcPr>
          <w:p>
            <w:pPr>
              <w:adjustRightInd w:val="0"/>
              <w:snapToGrid w:val="0"/>
              <w:spacing w:line="360" w:lineRule="exact"/>
              <w:jc w:val="center"/>
              <w:rPr>
                <w:rFonts w:hint="eastAsia" w:cs="Times New Roman" w:asciiTheme="majorEastAsia" w:hAnsiTheme="majorEastAsia" w:eastAsiaTheme="majorEastAsia"/>
                <w:b/>
                <w:bCs/>
                <w:kern w:val="0"/>
                <w:sz w:val="21"/>
                <w:szCs w:val="21"/>
                <w:lang w:eastAsia="zh-CN"/>
              </w:rPr>
            </w:pPr>
          </w:p>
          <w:p>
            <w:pPr>
              <w:adjustRightInd w:val="0"/>
              <w:snapToGrid w:val="0"/>
              <w:spacing w:line="360" w:lineRule="exact"/>
              <w:jc w:val="center"/>
              <w:rPr>
                <w:rFonts w:hint="eastAsia" w:cs="Times New Roman" w:asciiTheme="majorEastAsia" w:hAnsiTheme="majorEastAsia" w:eastAsiaTheme="majorEastAsia"/>
                <w:b/>
                <w:bCs/>
                <w:kern w:val="0"/>
                <w:sz w:val="21"/>
                <w:szCs w:val="21"/>
                <w:lang w:eastAsia="zh-CN"/>
              </w:rPr>
            </w:pPr>
            <w:r>
              <w:rPr>
                <w:rFonts w:hint="eastAsia" w:cs="Times New Roman" w:asciiTheme="majorEastAsia" w:hAnsiTheme="majorEastAsia" w:eastAsiaTheme="majorEastAsia"/>
                <w:b/>
                <w:bCs/>
                <w:kern w:val="0"/>
                <w:sz w:val="21"/>
                <w:szCs w:val="21"/>
                <w:lang w:eastAsia="zh-CN"/>
              </w:rPr>
              <w:t>五</w:t>
            </w:r>
          </w:p>
        </w:tc>
        <w:tc>
          <w:tcPr>
            <w:tcW w:w="852" w:type="dxa"/>
            <w:vMerge w:val="restart"/>
            <w:vAlign w:val="center"/>
          </w:tcPr>
          <w:p>
            <w:pPr>
              <w:adjustRightInd w:val="0"/>
              <w:snapToGrid w:val="0"/>
              <w:spacing w:line="360" w:lineRule="exact"/>
              <w:jc w:val="center"/>
              <w:rPr>
                <w:rFonts w:hint="eastAsia" w:asciiTheme="majorEastAsia" w:hAnsiTheme="majorEastAsia" w:eastAsiaTheme="majorEastAsia" w:cstheme="majorEastAsia"/>
                <w:kern w:val="0"/>
                <w:sz w:val="21"/>
                <w:szCs w:val="21"/>
              </w:rPr>
            </w:pPr>
          </w:p>
          <w:p>
            <w:pPr>
              <w:adjustRightInd w:val="0"/>
              <w:snapToGrid w:val="0"/>
              <w:spacing w:line="36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售后</w:t>
            </w:r>
            <w:r>
              <w:rPr>
                <w:rFonts w:hint="eastAsia" w:asciiTheme="majorEastAsia" w:hAnsiTheme="majorEastAsia" w:eastAsiaTheme="majorEastAsia" w:cstheme="majorEastAsia"/>
                <w:kern w:val="0"/>
                <w:sz w:val="21"/>
                <w:szCs w:val="21"/>
              </w:rPr>
              <w:br w:type="textWrapping"/>
            </w:r>
            <w:r>
              <w:rPr>
                <w:rFonts w:hint="eastAsia" w:asciiTheme="majorEastAsia" w:hAnsiTheme="majorEastAsia" w:eastAsiaTheme="majorEastAsia" w:cstheme="majorEastAsia"/>
                <w:kern w:val="0"/>
                <w:sz w:val="21"/>
                <w:szCs w:val="21"/>
              </w:rPr>
              <w:t>服务</w:t>
            </w:r>
          </w:p>
          <w:p>
            <w:pPr>
              <w:adjustRightInd w:val="0"/>
              <w:snapToGrid w:val="0"/>
              <w:spacing w:line="360" w:lineRule="exact"/>
              <w:jc w:val="center"/>
              <w:rPr>
                <w:rFonts w:hint="eastAsia" w:cs="Times New Roman" w:asciiTheme="majorEastAsia" w:hAnsiTheme="majorEastAsia" w:eastAsiaTheme="majorEastAsia"/>
                <w:b/>
                <w:bCs/>
                <w:kern w:val="0"/>
                <w:sz w:val="21"/>
                <w:szCs w:val="21"/>
              </w:rPr>
            </w:pPr>
            <w:r>
              <w:rPr>
                <w:rFonts w:hint="eastAsia" w:asciiTheme="majorEastAsia" w:hAnsiTheme="majorEastAsia" w:eastAsiaTheme="majorEastAsia" w:cstheme="majorEastAsia"/>
                <w:kern w:val="0"/>
                <w:sz w:val="21"/>
                <w:szCs w:val="21"/>
              </w:rPr>
              <w:t>（10分）</w:t>
            </w:r>
          </w:p>
        </w:tc>
        <w:tc>
          <w:tcPr>
            <w:tcW w:w="7088" w:type="dxa"/>
            <w:vAlign w:val="center"/>
          </w:tcPr>
          <w:p>
            <w:pPr>
              <w:adjustRightInd w:val="0"/>
              <w:snapToGrid w:val="0"/>
              <w:spacing w:line="360" w:lineRule="exact"/>
              <w:jc w:val="left"/>
              <w:rPr>
                <w:rFonts w:hint="eastAsia" w:cs="Times New Roman" w:asciiTheme="majorEastAsia" w:hAnsiTheme="majorEastAsia" w:eastAsiaTheme="majorEastAsia"/>
                <w:b/>
                <w:bCs/>
                <w:kern w:val="0"/>
                <w:sz w:val="21"/>
                <w:szCs w:val="21"/>
              </w:rPr>
            </w:pPr>
            <w:r>
              <w:rPr>
                <w:rFonts w:hint="eastAsia" w:asciiTheme="majorEastAsia" w:hAnsiTheme="majorEastAsia" w:eastAsiaTheme="majorEastAsia" w:cstheme="majorEastAsia"/>
                <w:kern w:val="0"/>
                <w:sz w:val="21"/>
                <w:szCs w:val="21"/>
                <w:lang w:eastAsia="zh-CN"/>
              </w:rPr>
              <w:t>售后服务响应时间</w:t>
            </w:r>
            <w:r>
              <w:rPr>
                <w:rFonts w:hint="eastAsia" w:asciiTheme="majorEastAsia" w:hAnsiTheme="majorEastAsia" w:eastAsiaTheme="majorEastAsia" w:cstheme="majorEastAsia"/>
                <w:kern w:val="0"/>
                <w:sz w:val="21"/>
                <w:szCs w:val="21"/>
              </w:rPr>
              <w:t>：</w:t>
            </w:r>
            <w:r>
              <w:rPr>
                <w:rFonts w:hint="eastAsia" w:asciiTheme="majorEastAsia" w:hAnsiTheme="majorEastAsia" w:eastAsiaTheme="majorEastAsia" w:cstheme="majorEastAsia"/>
                <w:i w:val="0"/>
                <w:color w:val="000000"/>
                <w:kern w:val="0"/>
                <w:sz w:val="21"/>
                <w:szCs w:val="21"/>
                <w:u w:val="none"/>
                <w:lang w:val="en-US" w:eastAsia="zh-CN" w:bidi="ar"/>
              </w:rPr>
              <w:t>重庆主城设有分公司或办事处或有售后技术工程师，确保24小时服务保障，</w:t>
            </w:r>
            <w:r>
              <w:rPr>
                <w:rFonts w:hint="eastAsia" w:asciiTheme="majorEastAsia" w:hAnsiTheme="majorEastAsia" w:eastAsiaTheme="majorEastAsia" w:cstheme="majorEastAsia"/>
                <w:kern w:val="0"/>
                <w:sz w:val="21"/>
                <w:szCs w:val="21"/>
              </w:rPr>
              <w:t>合理且最快的得标准分值，依次按标准分值25%比例递减，最低得0分。三分之二以上技术专家认为不合理的得0分。</w:t>
            </w:r>
          </w:p>
        </w:tc>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360" w:lineRule="exact"/>
              <w:jc w:val="center"/>
              <w:rPr>
                <w:rFonts w:hint="eastAsia" w:cs="Times New Roman" w:asciiTheme="majorEastAsia" w:hAnsiTheme="majorEastAsia" w:eastAsiaTheme="majorEastAsia"/>
                <w:b/>
                <w:bCs/>
                <w:kern w:val="0"/>
                <w:sz w:val="21"/>
                <w:szCs w:val="21"/>
              </w:rPr>
            </w:pPr>
          </w:p>
        </w:tc>
        <w:tc>
          <w:tcPr>
            <w:tcW w:w="852" w:type="dxa"/>
            <w:vMerge w:val="continue"/>
            <w:vAlign w:val="center"/>
          </w:tcPr>
          <w:p>
            <w:pPr>
              <w:adjustRightInd w:val="0"/>
              <w:snapToGrid w:val="0"/>
              <w:spacing w:line="360" w:lineRule="exact"/>
              <w:jc w:val="center"/>
              <w:rPr>
                <w:rFonts w:hint="eastAsia" w:cs="Times New Roman" w:asciiTheme="majorEastAsia" w:hAnsiTheme="majorEastAsia" w:eastAsiaTheme="majorEastAsia"/>
                <w:b/>
                <w:bCs/>
                <w:kern w:val="0"/>
                <w:sz w:val="21"/>
                <w:szCs w:val="21"/>
              </w:rPr>
            </w:pPr>
          </w:p>
        </w:tc>
        <w:tc>
          <w:tcPr>
            <w:tcW w:w="7088" w:type="dxa"/>
            <w:vAlign w:val="center"/>
          </w:tcPr>
          <w:p>
            <w:pPr>
              <w:adjustRightInd w:val="0"/>
              <w:snapToGrid w:val="0"/>
              <w:spacing w:line="360" w:lineRule="exact"/>
              <w:jc w:val="left"/>
              <w:rPr>
                <w:rFonts w:hint="eastAsia" w:cs="Times New Roman" w:asciiTheme="majorEastAsia" w:hAnsiTheme="majorEastAsia" w:eastAsiaTheme="majorEastAsia"/>
                <w:b/>
                <w:bCs/>
                <w:kern w:val="0"/>
                <w:sz w:val="21"/>
                <w:szCs w:val="21"/>
              </w:rPr>
            </w:pPr>
            <w:r>
              <w:rPr>
                <w:rFonts w:hint="eastAsia" w:asciiTheme="majorEastAsia" w:hAnsiTheme="majorEastAsia" w:eastAsiaTheme="majorEastAsia" w:cstheme="majorEastAsia"/>
                <w:kern w:val="0"/>
                <w:sz w:val="21"/>
                <w:szCs w:val="21"/>
                <w:lang w:eastAsia="zh-CN"/>
              </w:rPr>
              <w:t>数据交付时间及方式</w:t>
            </w:r>
            <w:r>
              <w:rPr>
                <w:rFonts w:hint="eastAsia" w:asciiTheme="majorEastAsia" w:hAnsiTheme="majorEastAsia" w:eastAsiaTheme="majorEastAsia" w:cstheme="majorEastAsia"/>
                <w:kern w:val="0"/>
                <w:sz w:val="21"/>
                <w:szCs w:val="21"/>
              </w:rPr>
              <w:t>：</w:t>
            </w:r>
            <w:r>
              <w:rPr>
                <w:rFonts w:hint="eastAsia" w:asciiTheme="majorEastAsia" w:hAnsiTheme="majorEastAsia" w:eastAsiaTheme="majorEastAsia" w:cstheme="majorEastAsia"/>
                <w:kern w:val="0"/>
                <w:sz w:val="21"/>
                <w:szCs w:val="21"/>
                <w:lang w:eastAsia="zh-CN"/>
              </w:rPr>
              <w:t>数据交付时间</w:t>
            </w:r>
            <w:r>
              <w:rPr>
                <w:rFonts w:hint="eastAsia" w:asciiTheme="majorEastAsia" w:hAnsiTheme="majorEastAsia" w:eastAsiaTheme="majorEastAsia" w:cstheme="majorEastAsia"/>
                <w:kern w:val="0"/>
                <w:sz w:val="21"/>
                <w:szCs w:val="21"/>
              </w:rPr>
              <w:t>合理且最快</w:t>
            </w:r>
            <w:r>
              <w:rPr>
                <w:rFonts w:hint="eastAsia" w:asciiTheme="majorEastAsia" w:hAnsiTheme="majorEastAsia" w:eastAsiaTheme="majorEastAsia" w:cstheme="majorEastAsia"/>
                <w:kern w:val="0"/>
                <w:sz w:val="21"/>
                <w:szCs w:val="21"/>
                <w:lang w:eastAsia="zh-CN"/>
              </w:rPr>
              <w:t>的得</w:t>
            </w:r>
            <w:r>
              <w:rPr>
                <w:rFonts w:hint="eastAsia" w:asciiTheme="majorEastAsia" w:hAnsiTheme="majorEastAsia" w:eastAsiaTheme="majorEastAsia" w:cstheme="majorEastAsia"/>
                <w:kern w:val="0"/>
                <w:sz w:val="21"/>
                <w:szCs w:val="21"/>
                <w:lang w:val="en-US" w:eastAsia="zh-CN"/>
              </w:rPr>
              <w:t>2分，数据交付方式安全性、保密性最优者得2分</w:t>
            </w:r>
            <w:r>
              <w:rPr>
                <w:rFonts w:hint="eastAsia" w:asciiTheme="majorEastAsia" w:hAnsiTheme="majorEastAsia" w:eastAsiaTheme="majorEastAsia" w:cstheme="majorEastAsia"/>
                <w:kern w:val="0"/>
                <w:sz w:val="21"/>
                <w:szCs w:val="21"/>
              </w:rPr>
              <w:t>，其余排名依次按标准分值的25%减分，最低得0分。三分之二以上技术专家认为不合理的得0分。</w:t>
            </w:r>
          </w:p>
        </w:tc>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360" w:lineRule="exact"/>
              <w:jc w:val="center"/>
              <w:rPr>
                <w:rFonts w:hint="eastAsia" w:cs="Times New Roman" w:asciiTheme="majorEastAsia" w:hAnsiTheme="majorEastAsia" w:eastAsiaTheme="majorEastAsia"/>
                <w:b/>
                <w:bCs/>
                <w:kern w:val="0"/>
                <w:sz w:val="21"/>
                <w:szCs w:val="21"/>
              </w:rPr>
            </w:pPr>
          </w:p>
        </w:tc>
        <w:tc>
          <w:tcPr>
            <w:tcW w:w="852" w:type="dxa"/>
            <w:vMerge w:val="continue"/>
            <w:vAlign w:val="center"/>
          </w:tcPr>
          <w:p>
            <w:pPr>
              <w:adjustRightInd w:val="0"/>
              <w:snapToGrid w:val="0"/>
              <w:spacing w:line="360" w:lineRule="exact"/>
              <w:jc w:val="center"/>
              <w:rPr>
                <w:rFonts w:hint="eastAsia" w:cs="Times New Roman" w:asciiTheme="majorEastAsia" w:hAnsiTheme="majorEastAsia" w:eastAsiaTheme="majorEastAsia"/>
                <w:b/>
                <w:bCs/>
                <w:kern w:val="0"/>
                <w:sz w:val="21"/>
                <w:szCs w:val="21"/>
              </w:rPr>
            </w:pPr>
          </w:p>
        </w:tc>
        <w:tc>
          <w:tcPr>
            <w:tcW w:w="7088" w:type="dxa"/>
            <w:vAlign w:val="top"/>
          </w:tcPr>
          <w:p>
            <w:pPr>
              <w:adjustRightInd w:val="0"/>
              <w:snapToGrid w:val="0"/>
              <w:spacing w:line="360" w:lineRule="exact"/>
              <w:rPr>
                <w:rFonts w:hint="eastAsia" w:cs="Times New Roman" w:asciiTheme="majorEastAsia" w:hAnsiTheme="majorEastAsia" w:eastAsiaTheme="majorEastAsia"/>
                <w:b/>
                <w:bCs/>
                <w:kern w:val="0"/>
                <w:sz w:val="21"/>
                <w:szCs w:val="21"/>
              </w:rPr>
            </w:pPr>
            <w:r>
              <w:rPr>
                <w:rFonts w:hint="eastAsia" w:asciiTheme="majorEastAsia" w:hAnsiTheme="majorEastAsia" w:eastAsiaTheme="majorEastAsia" w:cstheme="majorEastAsia"/>
                <w:kern w:val="0"/>
                <w:sz w:val="21"/>
                <w:szCs w:val="21"/>
                <w:lang w:eastAsia="zh-CN"/>
              </w:rPr>
              <w:t>后期服务保障：实验</w:t>
            </w:r>
            <w:r>
              <w:rPr>
                <w:rFonts w:hint="eastAsia" w:asciiTheme="majorEastAsia" w:hAnsiTheme="majorEastAsia" w:eastAsiaTheme="majorEastAsia" w:cstheme="majorEastAsia"/>
                <w:i w:val="0"/>
                <w:color w:val="000000"/>
                <w:kern w:val="0"/>
                <w:sz w:val="21"/>
                <w:szCs w:val="21"/>
                <w:u w:val="none"/>
                <w:lang w:val="en-US" w:eastAsia="zh-CN" w:bidi="ar"/>
              </w:rPr>
              <w:t>过程中定期汇报项目进展情况，</w:t>
            </w:r>
            <w:r>
              <w:rPr>
                <w:rFonts w:hint="eastAsia" w:asciiTheme="majorEastAsia" w:hAnsiTheme="majorEastAsia" w:eastAsiaTheme="majorEastAsia" w:cstheme="majorEastAsia"/>
                <w:kern w:val="0"/>
                <w:sz w:val="21"/>
                <w:szCs w:val="21"/>
                <w:lang w:eastAsia="zh-CN"/>
              </w:rPr>
              <w:t>对结果数据文件，若客户有不完全理解的地方能够进行沟通及培训，并跟进客户研究进展，能够根据需求提供解决方案，解决遇到的问题，</w:t>
            </w:r>
            <w:r>
              <w:rPr>
                <w:rFonts w:hint="eastAsia" w:asciiTheme="majorEastAsia" w:hAnsiTheme="majorEastAsia" w:eastAsiaTheme="majorEastAsia" w:cstheme="majorEastAsia"/>
                <w:i w:val="0"/>
                <w:color w:val="000000"/>
                <w:kern w:val="0"/>
                <w:sz w:val="21"/>
                <w:szCs w:val="21"/>
                <w:u w:val="none"/>
                <w:lang w:val="en-US" w:eastAsia="zh-CN" w:bidi="ar"/>
              </w:rPr>
              <w:t>定期随访、跟踪服务并协助文章发表等</w:t>
            </w:r>
            <w:r>
              <w:rPr>
                <w:rFonts w:hint="eastAsia" w:asciiTheme="majorEastAsia" w:hAnsiTheme="majorEastAsia" w:eastAsiaTheme="majorEastAsia" w:cstheme="majorEastAsia"/>
                <w:kern w:val="0"/>
                <w:sz w:val="21"/>
                <w:szCs w:val="21"/>
                <w:lang w:eastAsia="zh-CN"/>
              </w:rPr>
              <w:t>。保障措施最优者得标准分，</w:t>
            </w:r>
            <w:r>
              <w:rPr>
                <w:rFonts w:hint="eastAsia" w:asciiTheme="majorEastAsia" w:hAnsiTheme="majorEastAsia" w:eastAsiaTheme="majorEastAsia" w:cstheme="majorEastAsia"/>
                <w:kern w:val="0"/>
                <w:sz w:val="21"/>
                <w:szCs w:val="21"/>
              </w:rPr>
              <w:t>依次按标准分值25%比例递减，最低得0分。三分之二以上技术专家认为不合理的得0分。</w:t>
            </w:r>
          </w:p>
        </w:tc>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360" w:lineRule="exact"/>
              <w:jc w:val="center"/>
              <w:rPr>
                <w:rFonts w:hint="eastAsia" w:cs="Times New Roman" w:asciiTheme="majorEastAsia" w:hAnsiTheme="majorEastAsia" w:eastAsiaTheme="majorEastAsia"/>
                <w:b/>
                <w:bCs/>
                <w:kern w:val="0"/>
                <w:sz w:val="21"/>
                <w:szCs w:val="21"/>
              </w:rPr>
            </w:pPr>
          </w:p>
        </w:tc>
        <w:tc>
          <w:tcPr>
            <w:tcW w:w="852" w:type="dxa"/>
            <w:vMerge w:val="continue"/>
            <w:vAlign w:val="center"/>
          </w:tcPr>
          <w:p>
            <w:pPr>
              <w:adjustRightInd w:val="0"/>
              <w:snapToGrid w:val="0"/>
              <w:spacing w:line="360" w:lineRule="exact"/>
              <w:jc w:val="center"/>
              <w:rPr>
                <w:rFonts w:hint="eastAsia" w:cs="Times New Roman" w:asciiTheme="majorEastAsia" w:hAnsiTheme="majorEastAsia" w:eastAsiaTheme="majorEastAsia"/>
                <w:b/>
                <w:bCs/>
                <w:kern w:val="0"/>
                <w:sz w:val="21"/>
                <w:szCs w:val="21"/>
              </w:rPr>
            </w:pPr>
          </w:p>
        </w:tc>
        <w:tc>
          <w:tcPr>
            <w:tcW w:w="7088" w:type="dxa"/>
            <w:vAlign w:val="top"/>
          </w:tcPr>
          <w:p>
            <w:pPr>
              <w:adjustRightInd w:val="0"/>
              <w:snapToGrid w:val="0"/>
              <w:spacing w:line="360" w:lineRule="exact"/>
              <w:rPr>
                <w:rFonts w:hint="eastAsia" w:cs="Times New Roman" w:asciiTheme="majorEastAsia" w:hAnsiTheme="majorEastAsia" w:eastAsiaTheme="majorEastAsia"/>
                <w:b/>
                <w:bCs/>
                <w:kern w:val="0"/>
                <w:sz w:val="21"/>
                <w:szCs w:val="21"/>
              </w:rPr>
            </w:pPr>
            <w:r>
              <w:rPr>
                <w:rFonts w:hint="eastAsia" w:asciiTheme="majorEastAsia" w:hAnsiTheme="majorEastAsia" w:eastAsiaTheme="majorEastAsia" w:cstheme="majorEastAsia"/>
                <w:kern w:val="0"/>
                <w:sz w:val="21"/>
                <w:szCs w:val="21"/>
              </w:rPr>
              <w:t>1.近三年企业售后服务未满足用户要求、未按承诺履行义务、被投诉的，每次得-1分。</w:t>
            </w:r>
          </w:p>
        </w:tc>
        <w:tc>
          <w:tcPr>
            <w:tcW w:w="708" w:type="dxa"/>
            <w:vAlign w:val="center"/>
          </w:tcPr>
          <w:p>
            <w:pPr>
              <w:adjustRightInd w:val="0"/>
              <w:snapToGrid w:val="0"/>
              <w:spacing w:line="360" w:lineRule="exact"/>
              <w:jc w:val="center"/>
              <w:rPr>
                <w:rFonts w:cs="Times New Roman" w:asciiTheme="minorEastAsia" w:hAnsiTheme="minorEastAsia" w:eastAsiaTheme="minorEastAsia"/>
                <w:kern w:val="0"/>
                <w:sz w:val="21"/>
                <w:szCs w:val="21"/>
              </w:rPr>
            </w:pPr>
          </w:p>
        </w:tc>
      </w:tr>
    </w:tbl>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9</w:t>
      </w:r>
      <w:r>
        <w:rPr>
          <w:rFonts w:hint="eastAsia" w:ascii="黑体" w:hAnsi="黑体" w:eastAsia="黑体" w:cs="Times New Roman"/>
          <w:kern w:val="0"/>
          <w:sz w:val="32"/>
          <w:szCs w:val="32"/>
        </w:rPr>
        <w:t xml:space="preserve">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lang w:val="en-US" w:eastAsia="zh-CN"/>
        </w:rPr>
        <w:t>0</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lang w:val="en-US" w:eastAsia="zh-CN"/>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hint="eastAsia"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hint="eastAsia"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附件1</w:t>
      </w:r>
      <w:r>
        <w:rPr>
          <w:rFonts w:hint="eastAsia" w:ascii="黑体" w:hAnsi="黑体" w:eastAsia="黑体" w:cs="Times New Roman"/>
          <w:kern w:val="0"/>
          <w:sz w:val="32"/>
          <w:szCs w:val="32"/>
          <w:lang w:val="en-US" w:eastAsia="zh-CN"/>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hint="default" w:ascii="黑体" w:hAnsi="黑体" w:eastAsia="黑体" w:cs="Times New Roman"/>
          <w:kern w:val="0"/>
          <w:sz w:val="32"/>
          <w:szCs w:val="32"/>
          <w:lang w:val="en-US"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13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hint="eastAsia" w:cs="Times New Roman" w:asciiTheme="minorEastAsia" w:hAnsiTheme="minorEastAsia"/>
          <w:snapToGrid w:val="0"/>
          <w:kern w:val="0"/>
          <w:sz w:val="28"/>
          <w:szCs w:val="28"/>
        </w:rPr>
      </w:pPr>
    </w:p>
    <w:p>
      <w:pPr>
        <w:autoSpaceDE w:val="0"/>
        <w:autoSpaceDN w:val="0"/>
        <w:adjustRightInd w:val="0"/>
        <w:rPr>
          <w:rFonts w:hint="eastAsia"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hint="eastAsia"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hint="eastAsia"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hint="eastAsia" w:cs="Times New Roman" w:asciiTheme="minorEastAsia" w:hAnsiTheme="minorEastAsia"/>
          <w:kern w:val="0"/>
          <w:sz w:val="28"/>
          <w:szCs w:val="28"/>
          <w:lang w:val="zh-CN"/>
        </w:rPr>
      </w:pPr>
    </w:p>
    <w:p>
      <w:pPr>
        <w:autoSpaceDE w:val="0"/>
        <w:autoSpaceDN w:val="0"/>
        <w:adjustRightInd w:val="0"/>
        <w:ind w:firstLine="542" w:firstLineChars="200"/>
        <w:rPr>
          <w:rFonts w:hint="eastAsia"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hint="eastAsia"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hint="default" w:ascii="黑体" w:hAnsi="黑体" w:eastAsia="黑体" w:cs="Times New Roman"/>
          <w:kern w:val="0"/>
          <w:sz w:val="32"/>
          <w:szCs w:val="32"/>
          <w:lang w:val="en-US"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14</w:t>
      </w:r>
    </w:p>
    <w:p>
      <w:pPr>
        <w:jc w:val="center"/>
        <w:rPr>
          <w:rFonts w:hint="eastAsia"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hint="eastAsia"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  （</w:t>
      </w:r>
      <w:r>
        <w:rPr>
          <w:rFonts w:cs="Times New Roman" w:asciiTheme="minorEastAsia" w:hAnsiTheme="minorEastAsia"/>
          <w:snapToGrid w:val="0"/>
          <w:kern w:val="0"/>
          <w:sz w:val="28"/>
          <w:szCs w:val="28"/>
        </w:rPr>
        <w:t>项目名称</w:t>
      </w:r>
      <w:r>
        <w:rPr>
          <w:rFonts w:hint="eastAsia" w:cs="Times New Roman" w:asciiTheme="minorEastAsia" w:hAnsiTheme="minorEastAsia"/>
          <w:snapToGrid w:val="0"/>
          <w:kern w:val="0"/>
          <w:sz w:val="28"/>
          <w:szCs w:val="28"/>
        </w:rPr>
        <w:t>）  项目采购活动，现就有关事项声明如下：</w:t>
      </w: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内容自行填写，包括但不限于以下内容：</w:t>
      </w: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r>
        <w:rPr>
          <w:rFonts w:cs="Times New Roman" w:asciiTheme="minorEastAsia" w:hAnsiTheme="minorEastAsia"/>
          <w:snapToGrid w:val="0"/>
          <w:kern w:val="0"/>
          <w:sz w:val="28"/>
          <w:szCs w:val="28"/>
        </w:rPr>
        <w:t>①</w:t>
      </w:r>
      <w:r>
        <w:rPr>
          <w:rFonts w:hint="eastAsia" w:cs="Times New Roman" w:asciiTheme="minorEastAsia" w:hAnsiTheme="minorEastAsia"/>
          <w:snapToGrid w:val="0"/>
          <w:kern w:val="0"/>
          <w:sz w:val="28"/>
          <w:szCs w:val="28"/>
        </w:rPr>
        <w:t>非外资企业或外资控股企业书面声明；</w:t>
      </w:r>
    </w:p>
    <w:p>
      <w:pPr>
        <w:autoSpaceDE w:val="0"/>
        <w:autoSpaceDN w:val="0"/>
        <w:adjustRightInd w:val="0"/>
        <w:ind w:firstLine="266" w:firstLineChars="98"/>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②参加本次采购活动前5年内在经营活动中没有违法、违规、违约，以及项目质量和安全问题。</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hint="eastAsia" w:cs="宋体" w:asciiTheme="minorEastAsia" w:hAnsiTheme="minorEastAsia"/>
          <w:kern w:val="0"/>
          <w:sz w:val="28"/>
          <w:szCs w:val="28"/>
          <w:lang w:val="zh-CN"/>
        </w:rPr>
      </w:pPr>
    </w:p>
    <w:p>
      <w:pPr>
        <w:rPr>
          <w:rFonts w:hint="eastAsia"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hint="eastAsia"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p>
    <w:sectPr>
      <w:headerReference r:id="rId11"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Dotum">
    <w:panose1 w:val="020B0600000101010101"/>
    <w:charset w:val="81"/>
    <w:family w:val="swiss"/>
    <w:pitch w:val="default"/>
    <w:sig w:usb0="B00002AF" w:usb1="69D77CFB" w:usb2="00000030" w:usb3="00000000" w:csb0="4008009F" w:csb1="DFD7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19"/>
        <w:sz w:val="24"/>
        <w:szCs w:val="24"/>
      </w:rPr>
      <w:fldChar w:fldCharType="begin"/>
    </w:r>
    <w:r>
      <w:rPr>
        <w:rStyle w:val="19"/>
        <w:sz w:val="24"/>
        <w:szCs w:val="24"/>
      </w:rPr>
      <w:instrText xml:space="preserve"> PAGE </w:instrText>
    </w:r>
    <w:r>
      <w:rPr>
        <w:rStyle w:val="19"/>
        <w:sz w:val="24"/>
        <w:szCs w:val="24"/>
      </w:rPr>
      <w:fldChar w:fldCharType="separate"/>
    </w:r>
    <w:r>
      <w:rPr>
        <w:rStyle w:val="19"/>
        <w:sz w:val="24"/>
        <w:szCs w:val="24"/>
      </w:rPr>
      <w:t>1</w:t>
    </w:r>
    <w:r>
      <w:rPr>
        <w:rStyle w:val="19"/>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19"/>
        <w:sz w:val="24"/>
        <w:szCs w:val="24"/>
      </w:rPr>
      <w:fldChar w:fldCharType="begin"/>
    </w:r>
    <w:r>
      <w:rPr>
        <w:rStyle w:val="19"/>
        <w:sz w:val="24"/>
        <w:szCs w:val="24"/>
      </w:rPr>
      <w:instrText xml:space="preserve"> PAGE </w:instrText>
    </w:r>
    <w:r>
      <w:rPr>
        <w:rStyle w:val="19"/>
        <w:sz w:val="24"/>
        <w:szCs w:val="24"/>
      </w:rPr>
      <w:fldChar w:fldCharType="separate"/>
    </w:r>
    <w:r>
      <w:rPr>
        <w:rStyle w:val="19"/>
        <w:sz w:val="24"/>
        <w:szCs w:val="24"/>
      </w:rPr>
      <w:t>5</w:t>
    </w:r>
    <w:r>
      <w:rPr>
        <w:rStyle w:val="19"/>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19"/>
        <w:sz w:val="24"/>
        <w:szCs w:val="24"/>
      </w:rPr>
      <w:fldChar w:fldCharType="begin"/>
    </w:r>
    <w:r>
      <w:rPr>
        <w:rStyle w:val="19"/>
        <w:sz w:val="24"/>
        <w:szCs w:val="24"/>
      </w:rPr>
      <w:instrText xml:space="preserve"> PAGE </w:instrText>
    </w:r>
    <w:r>
      <w:rPr>
        <w:rStyle w:val="19"/>
        <w:sz w:val="24"/>
        <w:szCs w:val="24"/>
      </w:rPr>
      <w:fldChar w:fldCharType="separate"/>
    </w:r>
    <w:r>
      <w:rPr>
        <w:rStyle w:val="19"/>
        <w:sz w:val="24"/>
        <w:szCs w:val="24"/>
      </w:rPr>
      <w:t>44</w:t>
    </w:r>
    <w:r>
      <w:rPr>
        <w:rStyle w:val="19"/>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ascii="楷体_GB2312" w:eastAsia="楷体_GB2312"/>
        <w:sz w:val="21"/>
        <w:szCs w:val="21"/>
      </w:rPr>
    </w:pPr>
    <w:r>
      <w:rPr>
        <w:rFonts w:hint="eastAsia" w:ascii="楷体_GB2312" w:eastAsia="楷体_GB2312"/>
        <w:sz w:val="21"/>
        <w:szCs w:val="21"/>
        <w:lang w:eastAsia="zh-CN"/>
      </w:rPr>
      <w:t>招标文件</w:t>
    </w:r>
    <w:r>
      <w:rPr>
        <w:rFonts w:hint="eastAsia" w:ascii="楷体_GB2312" w:eastAsia="楷体_GB2312"/>
        <w:sz w:val="21"/>
        <w:szCs w:val="21"/>
        <w:lang w:val="en-US" w:eastAsia="zh-CN"/>
      </w:rPr>
      <w:t xml:space="preserve">                                                                                  </w:t>
    </w:r>
    <w:r>
      <w:rPr>
        <w:rFonts w:hint="eastAsia" w:ascii="楷体_GB2312" w:eastAsia="楷体_GB2312"/>
        <w:sz w:val="21"/>
        <w:szCs w:val="21"/>
        <w:lang w:eastAsia="zh-CN"/>
      </w:rPr>
      <w:t>合同样本</w:t>
    </w:r>
    <w:r>
      <w:rPr>
        <w:rFonts w:ascii="楷体_GB2312" w:eastAsia="楷体_GB2312"/>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B8A"/>
    <w:multiLevelType w:val="multilevel"/>
    <w:tmpl w:val="029F3B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44591C9"/>
    <w:multiLevelType w:val="singleLevel"/>
    <w:tmpl w:val="044591C9"/>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97"/>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4634"/>
    <w:rsid w:val="00013467"/>
    <w:rsid w:val="0001562D"/>
    <w:rsid w:val="000158F6"/>
    <w:rsid w:val="00016044"/>
    <w:rsid w:val="00021B72"/>
    <w:rsid w:val="00026C64"/>
    <w:rsid w:val="00030F28"/>
    <w:rsid w:val="00042DCC"/>
    <w:rsid w:val="0004687A"/>
    <w:rsid w:val="00050482"/>
    <w:rsid w:val="00054AFA"/>
    <w:rsid w:val="0005539D"/>
    <w:rsid w:val="0007237B"/>
    <w:rsid w:val="000744D5"/>
    <w:rsid w:val="000803AF"/>
    <w:rsid w:val="00085564"/>
    <w:rsid w:val="000879CB"/>
    <w:rsid w:val="00090C0E"/>
    <w:rsid w:val="00094D66"/>
    <w:rsid w:val="000A1FBF"/>
    <w:rsid w:val="000A47EE"/>
    <w:rsid w:val="000A77FA"/>
    <w:rsid w:val="000B0A52"/>
    <w:rsid w:val="000B1F30"/>
    <w:rsid w:val="000B4FE3"/>
    <w:rsid w:val="000D1724"/>
    <w:rsid w:val="000E203F"/>
    <w:rsid w:val="000F19EE"/>
    <w:rsid w:val="000F241F"/>
    <w:rsid w:val="000F7F74"/>
    <w:rsid w:val="00100C14"/>
    <w:rsid w:val="00104F9C"/>
    <w:rsid w:val="00112AB8"/>
    <w:rsid w:val="0011792C"/>
    <w:rsid w:val="001179D2"/>
    <w:rsid w:val="0012622A"/>
    <w:rsid w:val="0012758E"/>
    <w:rsid w:val="00132440"/>
    <w:rsid w:val="001370A6"/>
    <w:rsid w:val="00143A5E"/>
    <w:rsid w:val="001509A9"/>
    <w:rsid w:val="00153080"/>
    <w:rsid w:val="00154A37"/>
    <w:rsid w:val="00155AB8"/>
    <w:rsid w:val="00156746"/>
    <w:rsid w:val="00160CAA"/>
    <w:rsid w:val="00161C89"/>
    <w:rsid w:val="0016323B"/>
    <w:rsid w:val="001670CC"/>
    <w:rsid w:val="00170CAC"/>
    <w:rsid w:val="00172E51"/>
    <w:rsid w:val="0017341B"/>
    <w:rsid w:val="00184BEA"/>
    <w:rsid w:val="00187DDD"/>
    <w:rsid w:val="00190499"/>
    <w:rsid w:val="001946ED"/>
    <w:rsid w:val="00194A09"/>
    <w:rsid w:val="00195A35"/>
    <w:rsid w:val="001A1DAD"/>
    <w:rsid w:val="001A27DE"/>
    <w:rsid w:val="001A3D7B"/>
    <w:rsid w:val="001A7AF3"/>
    <w:rsid w:val="001B0507"/>
    <w:rsid w:val="001B25A6"/>
    <w:rsid w:val="001B30A2"/>
    <w:rsid w:val="001B77E3"/>
    <w:rsid w:val="001C13BA"/>
    <w:rsid w:val="001C7DE1"/>
    <w:rsid w:val="001D04C7"/>
    <w:rsid w:val="001D3A1B"/>
    <w:rsid w:val="001E193A"/>
    <w:rsid w:val="001E3944"/>
    <w:rsid w:val="001E3BC8"/>
    <w:rsid w:val="001E3D72"/>
    <w:rsid w:val="001F49DF"/>
    <w:rsid w:val="001F602A"/>
    <w:rsid w:val="00214820"/>
    <w:rsid w:val="00220449"/>
    <w:rsid w:val="00222099"/>
    <w:rsid w:val="00235E78"/>
    <w:rsid w:val="00241372"/>
    <w:rsid w:val="00244F73"/>
    <w:rsid w:val="0025364F"/>
    <w:rsid w:val="00255ABB"/>
    <w:rsid w:val="002579DE"/>
    <w:rsid w:val="0027075E"/>
    <w:rsid w:val="00275151"/>
    <w:rsid w:val="0027705C"/>
    <w:rsid w:val="00280EA8"/>
    <w:rsid w:val="00281540"/>
    <w:rsid w:val="00282BA9"/>
    <w:rsid w:val="002913DB"/>
    <w:rsid w:val="002918A0"/>
    <w:rsid w:val="00293B4C"/>
    <w:rsid w:val="00295DDE"/>
    <w:rsid w:val="00297A15"/>
    <w:rsid w:val="002A29EE"/>
    <w:rsid w:val="002A4C33"/>
    <w:rsid w:val="002B0A3B"/>
    <w:rsid w:val="002B202E"/>
    <w:rsid w:val="002B38DD"/>
    <w:rsid w:val="002B6049"/>
    <w:rsid w:val="002C0130"/>
    <w:rsid w:val="002C0F66"/>
    <w:rsid w:val="002C1344"/>
    <w:rsid w:val="002C6A11"/>
    <w:rsid w:val="002D0966"/>
    <w:rsid w:val="002D331A"/>
    <w:rsid w:val="002D43F5"/>
    <w:rsid w:val="002D5161"/>
    <w:rsid w:val="002E011C"/>
    <w:rsid w:val="002E0A0C"/>
    <w:rsid w:val="002E3D9F"/>
    <w:rsid w:val="002F1927"/>
    <w:rsid w:val="003027C7"/>
    <w:rsid w:val="00302A79"/>
    <w:rsid w:val="00314ADF"/>
    <w:rsid w:val="00317B20"/>
    <w:rsid w:val="0032757D"/>
    <w:rsid w:val="0032766C"/>
    <w:rsid w:val="003276E6"/>
    <w:rsid w:val="00335EF0"/>
    <w:rsid w:val="00340B6D"/>
    <w:rsid w:val="00342A28"/>
    <w:rsid w:val="00350CE6"/>
    <w:rsid w:val="00353505"/>
    <w:rsid w:val="0035787E"/>
    <w:rsid w:val="003611CA"/>
    <w:rsid w:val="00361426"/>
    <w:rsid w:val="0038315E"/>
    <w:rsid w:val="003839B9"/>
    <w:rsid w:val="00384C3A"/>
    <w:rsid w:val="0038583F"/>
    <w:rsid w:val="00391648"/>
    <w:rsid w:val="00392277"/>
    <w:rsid w:val="003923F1"/>
    <w:rsid w:val="0039601D"/>
    <w:rsid w:val="003B0536"/>
    <w:rsid w:val="003B50D8"/>
    <w:rsid w:val="003B7663"/>
    <w:rsid w:val="003C19BC"/>
    <w:rsid w:val="003C3B80"/>
    <w:rsid w:val="003D363B"/>
    <w:rsid w:val="003E2C38"/>
    <w:rsid w:val="003E2D1B"/>
    <w:rsid w:val="003E650B"/>
    <w:rsid w:val="003F02F9"/>
    <w:rsid w:val="003F37B0"/>
    <w:rsid w:val="003F4981"/>
    <w:rsid w:val="00402E19"/>
    <w:rsid w:val="00406BC5"/>
    <w:rsid w:val="00412ADF"/>
    <w:rsid w:val="0041496A"/>
    <w:rsid w:val="00426402"/>
    <w:rsid w:val="004350C6"/>
    <w:rsid w:val="004359C8"/>
    <w:rsid w:val="00435AE4"/>
    <w:rsid w:val="00441D08"/>
    <w:rsid w:val="00443086"/>
    <w:rsid w:val="00443F77"/>
    <w:rsid w:val="00447DED"/>
    <w:rsid w:val="00452784"/>
    <w:rsid w:val="00455BD3"/>
    <w:rsid w:val="0045635E"/>
    <w:rsid w:val="004569F6"/>
    <w:rsid w:val="0046063F"/>
    <w:rsid w:val="00463F09"/>
    <w:rsid w:val="00464557"/>
    <w:rsid w:val="00472142"/>
    <w:rsid w:val="00475253"/>
    <w:rsid w:val="00490B39"/>
    <w:rsid w:val="00497561"/>
    <w:rsid w:val="004A51A4"/>
    <w:rsid w:val="004B3316"/>
    <w:rsid w:val="004C1A39"/>
    <w:rsid w:val="004C6962"/>
    <w:rsid w:val="004D09D9"/>
    <w:rsid w:val="004D23FB"/>
    <w:rsid w:val="004E037D"/>
    <w:rsid w:val="004E162D"/>
    <w:rsid w:val="004E18EC"/>
    <w:rsid w:val="004E3F98"/>
    <w:rsid w:val="004E60AD"/>
    <w:rsid w:val="004F4BBC"/>
    <w:rsid w:val="004F5759"/>
    <w:rsid w:val="005016FA"/>
    <w:rsid w:val="00501BD3"/>
    <w:rsid w:val="00505765"/>
    <w:rsid w:val="00506678"/>
    <w:rsid w:val="0051161F"/>
    <w:rsid w:val="00512A58"/>
    <w:rsid w:val="00514365"/>
    <w:rsid w:val="005143F2"/>
    <w:rsid w:val="00516724"/>
    <w:rsid w:val="00517248"/>
    <w:rsid w:val="00526DAB"/>
    <w:rsid w:val="00530149"/>
    <w:rsid w:val="005342E3"/>
    <w:rsid w:val="00541A12"/>
    <w:rsid w:val="005431D4"/>
    <w:rsid w:val="005501A2"/>
    <w:rsid w:val="00564779"/>
    <w:rsid w:val="005704FC"/>
    <w:rsid w:val="0057658B"/>
    <w:rsid w:val="00592954"/>
    <w:rsid w:val="00593668"/>
    <w:rsid w:val="005A03AA"/>
    <w:rsid w:val="005A4B13"/>
    <w:rsid w:val="005A4B8A"/>
    <w:rsid w:val="005A63B3"/>
    <w:rsid w:val="005B1A5E"/>
    <w:rsid w:val="005B2EA3"/>
    <w:rsid w:val="005B3948"/>
    <w:rsid w:val="005C0D9D"/>
    <w:rsid w:val="005E60DB"/>
    <w:rsid w:val="005F4A22"/>
    <w:rsid w:val="005F5D7D"/>
    <w:rsid w:val="005F680F"/>
    <w:rsid w:val="00603D4C"/>
    <w:rsid w:val="00603E3C"/>
    <w:rsid w:val="00614A6A"/>
    <w:rsid w:val="006202D4"/>
    <w:rsid w:val="0062359B"/>
    <w:rsid w:val="00627EB1"/>
    <w:rsid w:val="00646B99"/>
    <w:rsid w:val="00647C90"/>
    <w:rsid w:val="00652826"/>
    <w:rsid w:val="0066462B"/>
    <w:rsid w:val="00665B57"/>
    <w:rsid w:val="00666127"/>
    <w:rsid w:val="0067109C"/>
    <w:rsid w:val="00671BDE"/>
    <w:rsid w:val="00681868"/>
    <w:rsid w:val="006819DA"/>
    <w:rsid w:val="00682719"/>
    <w:rsid w:val="00684B77"/>
    <w:rsid w:val="006933F0"/>
    <w:rsid w:val="006962AD"/>
    <w:rsid w:val="0069676E"/>
    <w:rsid w:val="006979A0"/>
    <w:rsid w:val="006A16F5"/>
    <w:rsid w:val="006A7511"/>
    <w:rsid w:val="006B21E6"/>
    <w:rsid w:val="006B45F4"/>
    <w:rsid w:val="006B7C2C"/>
    <w:rsid w:val="006C1CF4"/>
    <w:rsid w:val="006C45C6"/>
    <w:rsid w:val="006C6901"/>
    <w:rsid w:val="006E23C5"/>
    <w:rsid w:val="006E3186"/>
    <w:rsid w:val="006E4137"/>
    <w:rsid w:val="006E732A"/>
    <w:rsid w:val="006F4A93"/>
    <w:rsid w:val="007048F0"/>
    <w:rsid w:val="00706B94"/>
    <w:rsid w:val="007144A6"/>
    <w:rsid w:val="007154D8"/>
    <w:rsid w:val="00724F47"/>
    <w:rsid w:val="007264A9"/>
    <w:rsid w:val="00726DAE"/>
    <w:rsid w:val="007302D1"/>
    <w:rsid w:val="00733A42"/>
    <w:rsid w:val="00733BDD"/>
    <w:rsid w:val="00751CB1"/>
    <w:rsid w:val="00760AB4"/>
    <w:rsid w:val="00765BBC"/>
    <w:rsid w:val="00767AAD"/>
    <w:rsid w:val="0077100A"/>
    <w:rsid w:val="0077103A"/>
    <w:rsid w:val="00772B5D"/>
    <w:rsid w:val="0077339D"/>
    <w:rsid w:val="007876EF"/>
    <w:rsid w:val="007912E6"/>
    <w:rsid w:val="00794142"/>
    <w:rsid w:val="00794DFB"/>
    <w:rsid w:val="007A06DB"/>
    <w:rsid w:val="007A0E7A"/>
    <w:rsid w:val="007B376E"/>
    <w:rsid w:val="007B79E4"/>
    <w:rsid w:val="007C28FA"/>
    <w:rsid w:val="007C42A8"/>
    <w:rsid w:val="007C610C"/>
    <w:rsid w:val="007C7791"/>
    <w:rsid w:val="007E05D4"/>
    <w:rsid w:val="007E1C94"/>
    <w:rsid w:val="007F021A"/>
    <w:rsid w:val="007F2105"/>
    <w:rsid w:val="007F4898"/>
    <w:rsid w:val="008055AC"/>
    <w:rsid w:val="00810E36"/>
    <w:rsid w:val="00813A34"/>
    <w:rsid w:val="00820413"/>
    <w:rsid w:val="00825390"/>
    <w:rsid w:val="00830FC4"/>
    <w:rsid w:val="00835412"/>
    <w:rsid w:val="00842750"/>
    <w:rsid w:val="00844B61"/>
    <w:rsid w:val="008557A0"/>
    <w:rsid w:val="00857990"/>
    <w:rsid w:val="008642CB"/>
    <w:rsid w:val="00864339"/>
    <w:rsid w:val="00871AA1"/>
    <w:rsid w:val="00881A2F"/>
    <w:rsid w:val="008879B2"/>
    <w:rsid w:val="00892407"/>
    <w:rsid w:val="00894FD2"/>
    <w:rsid w:val="008A0E95"/>
    <w:rsid w:val="008A5296"/>
    <w:rsid w:val="008B5D3A"/>
    <w:rsid w:val="008C012A"/>
    <w:rsid w:val="008D01D2"/>
    <w:rsid w:val="008D047D"/>
    <w:rsid w:val="008D10E8"/>
    <w:rsid w:val="008D2301"/>
    <w:rsid w:val="008D3129"/>
    <w:rsid w:val="008D39F3"/>
    <w:rsid w:val="008E2382"/>
    <w:rsid w:val="008E43CB"/>
    <w:rsid w:val="008E4CCD"/>
    <w:rsid w:val="008E773B"/>
    <w:rsid w:val="008F1525"/>
    <w:rsid w:val="008F58AF"/>
    <w:rsid w:val="008F6F93"/>
    <w:rsid w:val="008F7856"/>
    <w:rsid w:val="00910A73"/>
    <w:rsid w:val="00914CA0"/>
    <w:rsid w:val="00917AC9"/>
    <w:rsid w:val="00922C1C"/>
    <w:rsid w:val="00924CF4"/>
    <w:rsid w:val="0092784F"/>
    <w:rsid w:val="00932621"/>
    <w:rsid w:val="00934050"/>
    <w:rsid w:val="009478E9"/>
    <w:rsid w:val="009554D8"/>
    <w:rsid w:val="009570D9"/>
    <w:rsid w:val="00957388"/>
    <w:rsid w:val="00962E40"/>
    <w:rsid w:val="0096732E"/>
    <w:rsid w:val="00977E68"/>
    <w:rsid w:val="00977F7E"/>
    <w:rsid w:val="00981994"/>
    <w:rsid w:val="00985CB0"/>
    <w:rsid w:val="00993684"/>
    <w:rsid w:val="00997675"/>
    <w:rsid w:val="009A1A23"/>
    <w:rsid w:val="009A68A6"/>
    <w:rsid w:val="009B02ED"/>
    <w:rsid w:val="009B6C69"/>
    <w:rsid w:val="009B7EA9"/>
    <w:rsid w:val="009C4029"/>
    <w:rsid w:val="009D403B"/>
    <w:rsid w:val="009E48BE"/>
    <w:rsid w:val="009F16A1"/>
    <w:rsid w:val="009F315B"/>
    <w:rsid w:val="00A05A0E"/>
    <w:rsid w:val="00A11831"/>
    <w:rsid w:val="00A1300A"/>
    <w:rsid w:val="00A15AF7"/>
    <w:rsid w:val="00A25764"/>
    <w:rsid w:val="00A346B1"/>
    <w:rsid w:val="00A36553"/>
    <w:rsid w:val="00A37843"/>
    <w:rsid w:val="00A416F4"/>
    <w:rsid w:val="00A46821"/>
    <w:rsid w:val="00A522F8"/>
    <w:rsid w:val="00A56B19"/>
    <w:rsid w:val="00A606E9"/>
    <w:rsid w:val="00A66B44"/>
    <w:rsid w:val="00A73616"/>
    <w:rsid w:val="00A81EA5"/>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4417"/>
    <w:rsid w:val="00AF0759"/>
    <w:rsid w:val="00AF1771"/>
    <w:rsid w:val="00AF3AB1"/>
    <w:rsid w:val="00AF5F07"/>
    <w:rsid w:val="00AF6F79"/>
    <w:rsid w:val="00B00DAF"/>
    <w:rsid w:val="00B05091"/>
    <w:rsid w:val="00B07ACA"/>
    <w:rsid w:val="00B14E99"/>
    <w:rsid w:val="00B16B77"/>
    <w:rsid w:val="00B20AA0"/>
    <w:rsid w:val="00B24395"/>
    <w:rsid w:val="00B2575B"/>
    <w:rsid w:val="00B312BF"/>
    <w:rsid w:val="00B33EB7"/>
    <w:rsid w:val="00B36D3D"/>
    <w:rsid w:val="00B3727D"/>
    <w:rsid w:val="00B40D8F"/>
    <w:rsid w:val="00B42007"/>
    <w:rsid w:val="00B554DE"/>
    <w:rsid w:val="00B57556"/>
    <w:rsid w:val="00B62611"/>
    <w:rsid w:val="00B63207"/>
    <w:rsid w:val="00B64ACD"/>
    <w:rsid w:val="00B74539"/>
    <w:rsid w:val="00B83170"/>
    <w:rsid w:val="00B83D1A"/>
    <w:rsid w:val="00B85169"/>
    <w:rsid w:val="00B87CEC"/>
    <w:rsid w:val="00B90304"/>
    <w:rsid w:val="00BB380A"/>
    <w:rsid w:val="00BB488F"/>
    <w:rsid w:val="00BC21AC"/>
    <w:rsid w:val="00BD737A"/>
    <w:rsid w:val="00BD7CAC"/>
    <w:rsid w:val="00BE4874"/>
    <w:rsid w:val="00BE4D46"/>
    <w:rsid w:val="00BF1317"/>
    <w:rsid w:val="00C0287F"/>
    <w:rsid w:val="00C03359"/>
    <w:rsid w:val="00C05979"/>
    <w:rsid w:val="00C116BF"/>
    <w:rsid w:val="00C1522D"/>
    <w:rsid w:val="00C17C0C"/>
    <w:rsid w:val="00C17E1B"/>
    <w:rsid w:val="00C3022B"/>
    <w:rsid w:val="00C3311B"/>
    <w:rsid w:val="00C41960"/>
    <w:rsid w:val="00C4330B"/>
    <w:rsid w:val="00C43C6F"/>
    <w:rsid w:val="00C475A2"/>
    <w:rsid w:val="00C5456B"/>
    <w:rsid w:val="00C562A9"/>
    <w:rsid w:val="00C57D95"/>
    <w:rsid w:val="00C7014A"/>
    <w:rsid w:val="00C75273"/>
    <w:rsid w:val="00C81CBB"/>
    <w:rsid w:val="00C840DC"/>
    <w:rsid w:val="00C852C5"/>
    <w:rsid w:val="00C91F60"/>
    <w:rsid w:val="00C930A6"/>
    <w:rsid w:val="00C93F1A"/>
    <w:rsid w:val="00C94047"/>
    <w:rsid w:val="00CA47C5"/>
    <w:rsid w:val="00CA4F44"/>
    <w:rsid w:val="00CA53CE"/>
    <w:rsid w:val="00CB0C1E"/>
    <w:rsid w:val="00CB2ECF"/>
    <w:rsid w:val="00CB4AA1"/>
    <w:rsid w:val="00CC788E"/>
    <w:rsid w:val="00CD3A99"/>
    <w:rsid w:val="00CD408F"/>
    <w:rsid w:val="00CD46E0"/>
    <w:rsid w:val="00CD58CF"/>
    <w:rsid w:val="00CE3C32"/>
    <w:rsid w:val="00CE48C7"/>
    <w:rsid w:val="00CF40F3"/>
    <w:rsid w:val="00CF5B6D"/>
    <w:rsid w:val="00CF644A"/>
    <w:rsid w:val="00CF6D7C"/>
    <w:rsid w:val="00D03D3C"/>
    <w:rsid w:val="00D06FF8"/>
    <w:rsid w:val="00D10DF2"/>
    <w:rsid w:val="00D16290"/>
    <w:rsid w:val="00D162FA"/>
    <w:rsid w:val="00D168DD"/>
    <w:rsid w:val="00D205FF"/>
    <w:rsid w:val="00D34BFF"/>
    <w:rsid w:val="00D417CC"/>
    <w:rsid w:val="00D51588"/>
    <w:rsid w:val="00D51635"/>
    <w:rsid w:val="00D600C6"/>
    <w:rsid w:val="00D6206D"/>
    <w:rsid w:val="00D6410D"/>
    <w:rsid w:val="00D746E9"/>
    <w:rsid w:val="00D75E68"/>
    <w:rsid w:val="00D75EF5"/>
    <w:rsid w:val="00D811AD"/>
    <w:rsid w:val="00D81BC3"/>
    <w:rsid w:val="00D82273"/>
    <w:rsid w:val="00D91FBB"/>
    <w:rsid w:val="00D9263A"/>
    <w:rsid w:val="00D94BC0"/>
    <w:rsid w:val="00DA3CE5"/>
    <w:rsid w:val="00DB0D05"/>
    <w:rsid w:val="00DB3B93"/>
    <w:rsid w:val="00DC1D0F"/>
    <w:rsid w:val="00DC4321"/>
    <w:rsid w:val="00DD153E"/>
    <w:rsid w:val="00DD2C6F"/>
    <w:rsid w:val="00DD45CF"/>
    <w:rsid w:val="00DE009D"/>
    <w:rsid w:val="00DE45D1"/>
    <w:rsid w:val="00DF1C4D"/>
    <w:rsid w:val="00DF28D9"/>
    <w:rsid w:val="00DF6112"/>
    <w:rsid w:val="00DF6760"/>
    <w:rsid w:val="00E016D8"/>
    <w:rsid w:val="00E14E70"/>
    <w:rsid w:val="00E156DA"/>
    <w:rsid w:val="00E225F7"/>
    <w:rsid w:val="00E270B5"/>
    <w:rsid w:val="00E36E55"/>
    <w:rsid w:val="00E374ED"/>
    <w:rsid w:val="00E40040"/>
    <w:rsid w:val="00E477BF"/>
    <w:rsid w:val="00E50B6E"/>
    <w:rsid w:val="00E52986"/>
    <w:rsid w:val="00E52EBE"/>
    <w:rsid w:val="00E558D3"/>
    <w:rsid w:val="00E55F69"/>
    <w:rsid w:val="00E63572"/>
    <w:rsid w:val="00E655D3"/>
    <w:rsid w:val="00E67EA1"/>
    <w:rsid w:val="00E763C3"/>
    <w:rsid w:val="00E9244B"/>
    <w:rsid w:val="00E9607A"/>
    <w:rsid w:val="00EA3D5B"/>
    <w:rsid w:val="00EA5DD8"/>
    <w:rsid w:val="00EB0CD8"/>
    <w:rsid w:val="00EB1CF7"/>
    <w:rsid w:val="00EB77AB"/>
    <w:rsid w:val="00EC1372"/>
    <w:rsid w:val="00EC4B43"/>
    <w:rsid w:val="00EC6932"/>
    <w:rsid w:val="00ED2949"/>
    <w:rsid w:val="00ED78A2"/>
    <w:rsid w:val="00EE05DE"/>
    <w:rsid w:val="00EE5EF0"/>
    <w:rsid w:val="00F04056"/>
    <w:rsid w:val="00F07E6A"/>
    <w:rsid w:val="00F1490A"/>
    <w:rsid w:val="00F16EEB"/>
    <w:rsid w:val="00F213F7"/>
    <w:rsid w:val="00F34D85"/>
    <w:rsid w:val="00F36DC0"/>
    <w:rsid w:val="00F445B0"/>
    <w:rsid w:val="00F52461"/>
    <w:rsid w:val="00F5673F"/>
    <w:rsid w:val="00F61363"/>
    <w:rsid w:val="00F62C5A"/>
    <w:rsid w:val="00F667E1"/>
    <w:rsid w:val="00F66CCE"/>
    <w:rsid w:val="00F733A6"/>
    <w:rsid w:val="00F76262"/>
    <w:rsid w:val="00F7755E"/>
    <w:rsid w:val="00F952D2"/>
    <w:rsid w:val="00F96005"/>
    <w:rsid w:val="00FA2C0A"/>
    <w:rsid w:val="00FA3149"/>
    <w:rsid w:val="00FA4E4F"/>
    <w:rsid w:val="00FB52C0"/>
    <w:rsid w:val="00FB62A8"/>
    <w:rsid w:val="00FB78D1"/>
    <w:rsid w:val="00FC33D8"/>
    <w:rsid w:val="00FD2CFC"/>
    <w:rsid w:val="00FE0962"/>
    <w:rsid w:val="00FE4F4D"/>
    <w:rsid w:val="00FF119D"/>
    <w:rsid w:val="00FF557D"/>
    <w:rsid w:val="01337490"/>
    <w:rsid w:val="028447F4"/>
    <w:rsid w:val="0898674B"/>
    <w:rsid w:val="0BEF1CDC"/>
    <w:rsid w:val="0DAD3897"/>
    <w:rsid w:val="0E4150BE"/>
    <w:rsid w:val="0FEA0A9F"/>
    <w:rsid w:val="28D21166"/>
    <w:rsid w:val="2C304AE7"/>
    <w:rsid w:val="2E341087"/>
    <w:rsid w:val="30A56A28"/>
    <w:rsid w:val="39CB6B5A"/>
    <w:rsid w:val="3CA1524F"/>
    <w:rsid w:val="3CB9650A"/>
    <w:rsid w:val="3DD571C4"/>
    <w:rsid w:val="4163391C"/>
    <w:rsid w:val="44A35FD9"/>
    <w:rsid w:val="4944666A"/>
    <w:rsid w:val="52AA5272"/>
    <w:rsid w:val="5B7707A7"/>
    <w:rsid w:val="5D8A5DAD"/>
    <w:rsid w:val="604B4D0E"/>
    <w:rsid w:val="67BD649D"/>
    <w:rsid w:val="6B957D4B"/>
    <w:rsid w:val="6D534CA1"/>
    <w:rsid w:val="6E9136C6"/>
    <w:rsid w:val="745E727F"/>
    <w:rsid w:val="7CD83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2"/>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3"/>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8"/>
    <w:qFormat/>
    <w:uiPriority w:val="0"/>
    <w:rPr>
      <w:rFonts w:ascii="Times New Roman" w:hAnsi="Times New Roman" w:eastAsia="宋体" w:cs="Times New Roman"/>
      <w:kern w:val="0"/>
      <w:szCs w:val="24"/>
    </w:rPr>
  </w:style>
  <w:style w:type="paragraph" w:styleId="7">
    <w:name w:val="Body Text Indent"/>
    <w:basedOn w:val="1"/>
    <w:link w:val="27"/>
    <w:qFormat/>
    <w:uiPriority w:val="0"/>
    <w:pPr>
      <w:ind w:firstLine="555"/>
    </w:pPr>
    <w:rPr>
      <w:rFonts w:ascii="Times New Roman" w:hAnsi="Times New Roman" w:eastAsia="宋体" w:cs="Times New Roman"/>
      <w:kern w:val="0"/>
      <w:sz w:val="24"/>
      <w:szCs w:val="24"/>
    </w:rPr>
  </w:style>
  <w:style w:type="paragraph" w:styleId="8">
    <w:name w:val="Plain Text"/>
    <w:basedOn w:val="1"/>
    <w:link w:val="34"/>
    <w:qFormat/>
    <w:uiPriority w:val="0"/>
    <w:rPr>
      <w:rFonts w:ascii="宋体" w:hAnsi="Courier New" w:eastAsia="宋体" w:cs="Courier New"/>
      <w:sz w:val="24"/>
      <w:szCs w:val="21"/>
    </w:rPr>
  </w:style>
  <w:style w:type="paragraph" w:styleId="9">
    <w:name w:val="Body Text Indent 2"/>
    <w:basedOn w:val="1"/>
    <w:link w:val="26"/>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5"/>
    <w:semiHidden/>
    <w:qFormat/>
    <w:uiPriority w:val="0"/>
    <w:rPr>
      <w:rFonts w:ascii="Times New Roman" w:hAnsi="Times New Roman" w:eastAsia="宋体" w:cs="Times New Roman"/>
      <w:kern w:val="0"/>
      <w:sz w:val="18"/>
      <w:szCs w:val="18"/>
    </w:rPr>
  </w:style>
  <w:style w:type="paragraph" w:styleId="11">
    <w:name w:val="footer"/>
    <w:basedOn w:val="1"/>
    <w:link w:val="24"/>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semiHidden/>
    <w:qFormat/>
    <w:uiPriority w:val="0"/>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29"/>
    <w:qFormat/>
    <w:uiPriority w:val="0"/>
    <w:pPr>
      <w:jc w:val="center"/>
    </w:pPr>
    <w:rPr>
      <w:rFonts w:ascii="Times New Roman" w:hAnsi="Times New Roman" w:eastAsia="宋体" w:cs="Times New Roman"/>
      <w:kern w:val="0"/>
      <w:szCs w:val="24"/>
    </w:rPr>
  </w:style>
  <w:style w:type="paragraph" w:styleId="15">
    <w:name w:val="index 1"/>
    <w:basedOn w:val="1"/>
    <w:next w:val="1"/>
    <w:semiHidden/>
    <w:qFormat/>
    <w:uiPriority w:val="0"/>
    <w:rPr>
      <w:rFonts w:ascii="Times New Roman" w:hAnsi="Times New Roman" w:eastAsia="宋体" w:cs="Times New Roman"/>
      <w:kern w:val="0"/>
      <w:sz w:val="24"/>
      <w:szCs w:val="24"/>
    </w:rPr>
  </w:style>
  <w:style w:type="table" w:styleId="17">
    <w:name w:val="Table Grid"/>
    <w:basedOn w:val="16"/>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page number"/>
    <w:basedOn w:val="18"/>
    <w:qFormat/>
    <w:uiPriority w:val="0"/>
    <w:rPr>
      <w:rFonts w:cs="Times New Roman"/>
    </w:rPr>
  </w:style>
  <w:style w:type="character" w:styleId="20">
    <w:name w:val="Hyperlink"/>
    <w:basedOn w:val="18"/>
    <w:qFormat/>
    <w:uiPriority w:val="0"/>
    <w:rPr>
      <w:rFonts w:cs="Times New Roman"/>
      <w:color w:val="0000FF"/>
      <w:u w:val="single"/>
    </w:rPr>
  </w:style>
  <w:style w:type="character" w:customStyle="1" w:styleId="21">
    <w:name w:val="标题 1 Char"/>
    <w:basedOn w:val="18"/>
    <w:link w:val="2"/>
    <w:qFormat/>
    <w:uiPriority w:val="0"/>
    <w:rPr>
      <w:rFonts w:ascii="Times New Roman" w:hAnsi="Times New Roman" w:eastAsia="宋体" w:cs="Times New Roman"/>
      <w:b/>
      <w:bCs/>
      <w:kern w:val="44"/>
      <w:sz w:val="44"/>
      <w:szCs w:val="44"/>
    </w:rPr>
  </w:style>
  <w:style w:type="character" w:customStyle="1" w:styleId="22">
    <w:name w:val="标题 2 Char"/>
    <w:basedOn w:val="18"/>
    <w:link w:val="3"/>
    <w:qFormat/>
    <w:uiPriority w:val="0"/>
    <w:rPr>
      <w:rFonts w:ascii="Arial" w:hAnsi="Arial" w:eastAsia="黑体" w:cs="Times New Roman"/>
      <w:b/>
      <w:kern w:val="0"/>
      <w:sz w:val="32"/>
      <w:szCs w:val="20"/>
    </w:rPr>
  </w:style>
  <w:style w:type="character" w:customStyle="1" w:styleId="23">
    <w:name w:val="页眉 Char"/>
    <w:basedOn w:val="18"/>
    <w:link w:val="12"/>
    <w:qFormat/>
    <w:uiPriority w:val="0"/>
    <w:rPr>
      <w:rFonts w:ascii="Times New Roman" w:hAnsi="Times New Roman" w:eastAsia="宋体" w:cs="Times New Roman"/>
      <w:kern w:val="0"/>
      <w:sz w:val="18"/>
      <w:szCs w:val="18"/>
    </w:rPr>
  </w:style>
  <w:style w:type="character" w:customStyle="1" w:styleId="24">
    <w:name w:val="页脚 Char"/>
    <w:basedOn w:val="18"/>
    <w:link w:val="11"/>
    <w:qFormat/>
    <w:uiPriority w:val="0"/>
    <w:rPr>
      <w:rFonts w:ascii="Times New Roman" w:hAnsi="Times New Roman" w:eastAsia="宋体" w:cs="Times New Roman"/>
      <w:kern w:val="0"/>
      <w:sz w:val="18"/>
      <w:szCs w:val="18"/>
    </w:rPr>
  </w:style>
  <w:style w:type="paragraph" w:customStyle="1" w:styleId="25">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6">
    <w:name w:val="正文文本缩进 2 Char"/>
    <w:basedOn w:val="18"/>
    <w:link w:val="9"/>
    <w:qFormat/>
    <w:uiPriority w:val="0"/>
    <w:rPr>
      <w:rFonts w:ascii="Times New Roman" w:hAnsi="Times New Roman" w:eastAsia="宋体" w:cs="Times New Roman"/>
      <w:kern w:val="0"/>
      <w:sz w:val="24"/>
      <w:szCs w:val="24"/>
    </w:rPr>
  </w:style>
  <w:style w:type="character" w:customStyle="1" w:styleId="27">
    <w:name w:val="正文文本缩进 Char"/>
    <w:basedOn w:val="18"/>
    <w:link w:val="7"/>
    <w:qFormat/>
    <w:uiPriority w:val="0"/>
    <w:rPr>
      <w:rFonts w:ascii="Times New Roman" w:hAnsi="Times New Roman" w:eastAsia="宋体" w:cs="Times New Roman"/>
      <w:kern w:val="0"/>
      <w:sz w:val="24"/>
      <w:szCs w:val="24"/>
    </w:rPr>
  </w:style>
  <w:style w:type="character" w:customStyle="1" w:styleId="28">
    <w:name w:val="正文文本 Char"/>
    <w:basedOn w:val="18"/>
    <w:link w:val="6"/>
    <w:qFormat/>
    <w:uiPriority w:val="0"/>
    <w:rPr>
      <w:rFonts w:ascii="Times New Roman" w:hAnsi="Times New Roman" w:eastAsia="宋体" w:cs="Times New Roman"/>
      <w:kern w:val="0"/>
      <w:szCs w:val="24"/>
    </w:rPr>
  </w:style>
  <w:style w:type="character" w:customStyle="1" w:styleId="29">
    <w:name w:val="正文文本 2 Char"/>
    <w:basedOn w:val="18"/>
    <w:link w:val="14"/>
    <w:qFormat/>
    <w:uiPriority w:val="0"/>
    <w:rPr>
      <w:rFonts w:ascii="Times New Roman" w:hAnsi="Times New Roman" w:eastAsia="宋体" w:cs="Times New Roman"/>
      <w:kern w:val="0"/>
      <w:szCs w:val="24"/>
    </w:rPr>
  </w:style>
  <w:style w:type="paragraph" w:customStyle="1" w:styleId="30">
    <w:name w:val="样式1"/>
    <w:basedOn w:val="2"/>
    <w:qFormat/>
    <w:uiPriority w:val="0"/>
    <w:pPr>
      <w:spacing w:line="640" w:lineRule="exact"/>
      <w:jc w:val="center"/>
    </w:pPr>
    <w:rPr>
      <w:rFonts w:ascii="方正小标宋简体" w:hAnsi="华文中宋" w:eastAsia="方正小标宋简体"/>
      <w:b w:val="0"/>
    </w:rPr>
  </w:style>
  <w:style w:type="paragraph" w:customStyle="1" w:styleId="31">
    <w:name w:val="样式2"/>
    <w:basedOn w:val="2"/>
    <w:qFormat/>
    <w:uiPriority w:val="0"/>
    <w:pPr>
      <w:spacing w:line="640" w:lineRule="exact"/>
      <w:jc w:val="center"/>
    </w:pPr>
    <w:rPr>
      <w:rFonts w:ascii="方正小标宋简体" w:hAnsi="华文中宋" w:eastAsia="方正小标宋简体"/>
      <w:b w:val="0"/>
    </w:rPr>
  </w:style>
  <w:style w:type="paragraph" w:customStyle="1" w:styleId="32">
    <w:name w:val="样式3"/>
    <w:basedOn w:val="2"/>
    <w:qFormat/>
    <w:uiPriority w:val="0"/>
    <w:pPr>
      <w:spacing w:line="640" w:lineRule="exact"/>
      <w:jc w:val="center"/>
    </w:pPr>
    <w:rPr>
      <w:rFonts w:ascii="方正小标宋简体" w:hAnsi="华文中宋" w:eastAsia="方正小标宋简体"/>
      <w:b w:val="0"/>
    </w:rPr>
  </w:style>
  <w:style w:type="character" w:customStyle="1" w:styleId="33">
    <w:name w:val="文档结构图 Char"/>
    <w:basedOn w:val="18"/>
    <w:link w:val="5"/>
    <w:semiHidden/>
    <w:qFormat/>
    <w:uiPriority w:val="0"/>
    <w:rPr>
      <w:rFonts w:ascii="Times New Roman" w:hAnsi="Times New Roman" w:eastAsia="宋体" w:cs="Times New Roman"/>
      <w:kern w:val="0"/>
      <w:sz w:val="24"/>
      <w:szCs w:val="24"/>
      <w:shd w:val="clear" w:color="auto" w:fill="000080"/>
    </w:rPr>
  </w:style>
  <w:style w:type="character" w:customStyle="1" w:styleId="34">
    <w:name w:val="纯文本 Char"/>
    <w:basedOn w:val="18"/>
    <w:link w:val="8"/>
    <w:qFormat/>
    <w:uiPriority w:val="0"/>
    <w:rPr>
      <w:rFonts w:ascii="宋体" w:hAnsi="Courier New" w:eastAsia="宋体" w:cs="Courier New"/>
      <w:sz w:val="24"/>
      <w:szCs w:val="21"/>
    </w:rPr>
  </w:style>
  <w:style w:type="character" w:customStyle="1" w:styleId="35">
    <w:name w:val="批注框文本 Char"/>
    <w:basedOn w:val="18"/>
    <w:link w:val="10"/>
    <w:semiHidden/>
    <w:qFormat/>
    <w:uiPriority w:val="0"/>
    <w:rPr>
      <w:rFonts w:ascii="Times New Roman" w:hAnsi="Times New Roman" w:eastAsia="宋体" w:cs="Times New Roman"/>
      <w:kern w:val="0"/>
      <w:sz w:val="18"/>
      <w:szCs w:val="18"/>
    </w:rPr>
  </w:style>
  <w:style w:type="paragraph" w:customStyle="1" w:styleId="36">
    <w:name w:val="列出段落1"/>
    <w:basedOn w:val="1"/>
    <w:link w:val="40"/>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7">
    <w:name w:val="1111111199999"/>
    <w:basedOn w:val="1"/>
    <w:link w:val="38"/>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8">
    <w:name w:val="1111111199999 Char"/>
    <w:link w:val="37"/>
    <w:qFormat/>
    <w:locked/>
    <w:uiPriority w:val="0"/>
    <w:rPr>
      <w:rFonts w:ascii="Times New Roman" w:hAnsi="Times New Roman" w:eastAsia="宋体" w:cs="Times New Roman"/>
      <w:kern w:val="0"/>
      <w:szCs w:val="20"/>
    </w:rPr>
  </w:style>
  <w:style w:type="character" w:customStyle="1" w:styleId="39">
    <w:name w:val="apple-style-span"/>
    <w:qFormat/>
    <w:uiPriority w:val="0"/>
  </w:style>
  <w:style w:type="character" w:customStyle="1" w:styleId="40">
    <w:name w:val="List Paragraph Char"/>
    <w:link w:val="36"/>
    <w:qFormat/>
    <w:locked/>
    <w:uiPriority w:val="0"/>
    <w:rPr>
      <w:rFonts w:ascii="Calibri" w:hAnsi="Calibri" w:eastAsia="宋体" w:cs="Times New Roman"/>
      <w:kern w:val="0"/>
      <w:sz w:val="22"/>
      <w:szCs w:val="20"/>
      <w:lang w:eastAsia="en-US"/>
    </w:rPr>
  </w:style>
  <w:style w:type="paragraph" w:customStyle="1" w:styleId="41">
    <w:name w:val="Char Char Char Char"/>
    <w:basedOn w:val="1"/>
    <w:qFormat/>
    <w:uiPriority w:val="0"/>
    <w:rPr>
      <w:rFonts w:ascii="Times New Roman" w:hAnsi="Times New Roman" w:eastAsia="宋体" w:cs="Times New Roman"/>
      <w:sz w:val="24"/>
      <w:szCs w:val="36"/>
    </w:rPr>
  </w:style>
  <w:style w:type="character" w:customStyle="1" w:styleId="42">
    <w:name w:val="Char Char4"/>
    <w:locked/>
    <w:uiPriority w:val="0"/>
    <w:rPr>
      <w:rFonts w:ascii="宋体" w:hAnsi="Courier New" w:eastAsia="宋体"/>
      <w:kern w:val="2"/>
      <w:sz w:val="21"/>
      <w:lang w:bidi="ar-SA"/>
    </w:rPr>
  </w:style>
  <w:style w:type="character" w:customStyle="1" w:styleId="43">
    <w:name w:val="样式 (中文) 仿宋_GB2312 三号"/>
    <w:basedOn w:val="18"/>
    <w:uiPriority w:val="0"/>
    <w:rPr>
      <w:rFonts w:hint="eastAsia" w:ascii="仿宋_GB2312" w:eastAsia="仿宋_GB2312"/>
      <w:sz w:val="32"/>
    </w:rPr>
  </w:style>
  <w:style w:type="character" w:customStyle="1" w:styleId="44">
    <w:name w:val="Char Char3"/>
    <w:basedOn w:val="18"/>
    <w:qFormat/>
    <w:locked/>
    <w:uiPriority w:val="0"/>
    <w:rPr>
      <w:rFonts w:ascii="宋体" w:hAnsi="宋体" w:eastAsia="宋体"/>
      <w:sz w:val="18"/>
      <w:szCs w:val="18"/>
      <w:lang w:val="en-US" w:eastAsia="zh-CN" w:bidi="ar-SA"/>
    </w:rPr>
  </w:style>
  <w:style w:type="paragraph" w:styleId="45">
    <w:name w:val="List Paragraph"/>
    <w:basedOn w:val="1"/>
    <w:qFormat/>
    <w:uiPriority w:val="34"/>
    <w:pPr>
      <w:ind w:firstLine="420" w:firstLineChars="200"/>
    </w:pPr>
    <w:rPr>
      <w:rFonts w:ascii="等线" w:hAnsi="等线" w:eastAsia="等线" w:cs="Times New Roman"/>
    </w:rPr>
  </w:style>
  <w:style w:type="paragraph" w:customStyle="1" w:styleId="46">
    <w:name w:val="样式 首行缩进:  2 字符"/>
    <w:basedOn w:val="1"/>
    <w:uiPriority w:val="0"/>
    <w:pPr>
      <w:spacing w:line="400" w:lineRule="exact"/>
      <w:ind w:firstLine="200" w:firstLineChars="20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8BDC98-13E1-4DF6-8586-84BAF11969E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69</Pages>
  <Words>4926</Words>
  <Characters>28079</Characters>
  <Lines>233</Lines>
  <Paragraphs>65</Paragraphs>
  <TotalTime>4</TotalTime>
  <ScaleCrop>false</ScaleCrop>
  <LinksUpToDate>false</LinksUpToDate>
  <CharactersWithSpaces>32940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2020-03-31T07:40:00Z</cp:lastPrinted>
  <dcterms:modified xsi:type="dcterms:W3CDTF">2020-03-31T08:26:28Z</dcterms:modified>
  <cp:revision>568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