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电子输尿管镜</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2020-JL13(03)-W10105</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关于电子输尿管镜的采购</w:t>
      </w:r>
      <w:r>
        <w:rPr>
          <w:rFonts w:ascii="Tahoma" w:hAnsi="Tahoma" w:cs="Tahoma"/>
          <w:b/>
          <w:bCs/>
          <w:kern w:val="0"/>
          <w:sz w:val="28"/>
          <w:szCs w:val="28"/>
        </w:rPr>
        <w:t>公告</w:t>
      </w:r>
      <w:r>
        <w:rPr>
          <w:rFonts w:hint="eastAsia" w:ascii="Tahoma" w:hAnsi="Tahoma" w:cs="Tahoma"/>
          <w:b/>
          <w:bCs/>
          <w:kern w:val="0"/>
          <w:sz w:val="28"/>
          <w:szCs w:val="28"/>
          <w:lang w:val="en-US" w:eastAsia="zh-CN"/>
        </w:rPr>
        <w:t>2020-JL13(03)-W10105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电子输尿管镜</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2020-JL13(03)-W10105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4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12"/>
        <w:gridCol w:w="646"/>
        <w:gridCol w:w="1421"/>
        <w:gridCol w:w="646"/>
        <w:gridCol w:w="725"/>
        <w:gridCol w:w="1341"/>
        <w:gridCol w:w="77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3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电子输尿管镜</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752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（八）具备生产许可证、特许经营许可证、医疗器械注册证、质量管理体系认证、</w:t>
      </w:r>
      <w:r>
        <w:rPr>
          <w:rFonts w:cs="Times New Roman" w:asciiTheme="minorEastAsia" w:hAnsiTheme="minorEastAsia"/>
          <w:color w:val="auto"/>
          <w:kern w:val="0"/>
          <w:sz w:val="24"/>
          <w:szCs w:val="24"/>
        </w:rPr>
        <w:t>3C</w:t>
      </w:r>
      <w:r>
        <w:rPr>
          <w:rFonts w:hint="eastAsia" w:cs="Times New Roman" w:asciiTheme="minorEastAsia" w:hAnsiTheme="minorEastAsia"/>
          <w:color w:val="auto"/>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31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lang w:val="en-US" w:eastAsia="zh-CN"/>
        </w:rPr>
        <w:t>2021年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w:t>
      </w:r>
      <w:r>
        <w:rPr>
          <w:rFonts w:hint="eastAsia" w:cs="Times New Roman" w:asciiTheme="minorEastAsia" w:hAnsiTheme="minorEastAsia"/>
          <w:color w:val="auto"/>
          <w:kern w:val="0"/>
          <w:sz w:val="24"/>
          <w:szCs w:val="24"/>
          <w:lang w:val="en-US" w:eastAsia="zh-CN"/>
        </w:rPr>
        <w:t>4</w:t>
      </w: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val="en-US" w:eastAsia="zh-CN"/>
        </w:rPr>
        <w:t>3</w:t>
      </w:r>
      <w:r>
        <w:rPr>
          <w:rFonts w:hint="eastAsia" w:cs="Times New Roman" w:asciiTheme="minorEastAsia" w:hAnsiTheme="minorEastAsia"/>
          <w:color w:val="auto"/>
          <w:kern w:val="0"/>
          <w:sz w:val="24"/>
          <w:szCs w:val="24"/>
        </w:rPr>
        <w:t>0—17:</w:t>
      </w:r>
      <w:r>
        <w:rPr>
          <w:rFonts w:hint="eastAsia" w:cs="Times New Roman" w:asciiTheme="minorEastAsia" w:hAnsiTheme="minorEastAsia"/>
          <w:color w:val="auto"/>
          <w:kern w:val="0"/>
          <w:sz w:val="24"/>
          <w:szCs w:val="24"/>
          <w:lang w:val="en-US" w:eastAsia="zh-CN"/>
        </w:rPr>
        <w:t>3</w:t>
      </w:r>
      <w:r>
        <w:rPr>
          <w:rFonts w:hint="eastAsia" w:cs="Times New Roman" w:asciiTheme="minorEastAsia" w:hAnsiTheme="minorEastAsia"/>
          <w:color w:val="auto"/>
          <w:kern w:val="0"/>
          <w:sz w:val="24"/>
          <w:szCs w:val="24"/>
        </w:rPr>
        <w:t>0）（北京时间、节假日</w:t>
      </w:r>
      <w:r>
        <w:rPr>
          <w:rFonts w:hint="eastAsia" w:cs="Times New Roman" w:asciiTheme="minorEastAsia" w:hAnsiTheme="minorEastAsia"/>
          <w:kern w:val="0"/>
          <w:sz w:val="24"/>
          <w:szCs w:val="24"/>
        </w:rPr>
        <w:t>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w:t>
      </w:r>
      <w:bookmarkStart w:id="24" w:name="_GoBack"/>
      <w:bookmarkEnd w:id="24"/>
      <w:r>
        <w:rPr>
          <w:rFonts w:hint="eastAsia" w:cs="Times New Roman" w:asciiTheme="minorEastAsia" w:hAnsiTheme="minorEastAsia"/>
          <w:kern w:val="0"/>
          <w:sz w:val="24"/>
          <w:szCs w:val="24"/>
        </w:rPr>
        <w:t>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31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285612594"/>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电子输尿管镜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电子输尿管镜</w:t>
      </w:r>
      <w:r>
        <w:rPr>
          <w:rFonts w:hint="eastAsia" w:ascii="宋体" w:hAnsi="宋体" w:eastAsia="宋体" w:cs="宋体"/>
          <w:bCs/>
          <w:kern w:val="0"/>
          <w:sz w:val="32"/>
          <w:szCs w:val="32"/>
        </w:rPr>
        <w:t>技术要求</w:t>
      </w:r>
    </w:p>
    <w:tbl>
      <w:tblPr>
        <w:tblStyle w:val="1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39"/>
        <w:gridCol w:w="44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339"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w:t>
            </w:r>
          </w:p>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名称</w:t>
            </w:r>
          </w:p>
        </w:tc>
        <w:tc>
          <w:tcPr>
            <w:tcW w:w="443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27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肾</w:t>
            </w:r>
            <w:r>
              <w:rPr>
                <w:rFonts w:hint="eastAsia" w:cs="Times New Roman" w:asciiTheme="majorEastAsia" w:hAnsiTheme="majorEastAsia" w:eastAsiaTheme="majorEastAsia"/>
                <w:kern w:val="0"/>
                <w:szCs w:val="21"/>
              </w:rPr>
              <w:t>脏</w:t>
            </w:r>
            <w:r>
              <w:rPr>
                <w:rFonts w:cs="Times New Roman" w:asciiTheme="majorEastAsia" w:hAnsiTheme="majorEastAsia" w:eastAsiaTheme="majorEastAsia"/>
                <w:kern w:val="0"/>
                <w:szCs w:val="21"/>
              </w:rPr>
              <w:t>及输尿管疾病的</w:t>
            </w:r>
            <w:r>
              <w:rPr>
                <w:rFonts w:hint="eastAsia" w:cs="Times New Roman" w:asciiTheme="majorEastAsia" w:hAnsiTheme="majorEastAsia" w:eastAsiaTheme="majorEastAsia"/>
                <w:kern w:val="0"/>
                <w:szCs w:val="21"/>
              </w:rPr>
              <w:t>诊断</w:t>
            </w:r>
            <w:r>
              <w:rPr>
                <w:rFonts w:cs="Times New Roman" w:asciiTheme="majorEastAsia" w:hAnsiTheme="majorEastAsia" w:eastAsiaTheme="majorEastAsia"/>
                <w:kern w:val="0"/>
                <w:szCs w:val="21"/>
              </w:rPr>
              <w:t>与治疗</w:t>
            </w:r>
            <w:r>
              <w:rPr>
                <w:rFonts w:hint="eastAsia" w:cs="Times New Roman" w:asciiTheme="majorEastAsia" w:hAnsiTheme="majorEastAsia" w:eastAsiaTheme="majorEastAsia"/>
                <w:kern w:val="0"/>
                <w:szCs w:val="21"/>
              </w:rPr>
              <w:t>,输尿管及肾脏早期癌变</w:t>
            </w:r>
            <w:r>
              <w:rPr>
                <w:rFonts w:hint="eastAsia" w:cs="Times New Roman" w:asciiTheme="majorEastAsia" w:hAnsiTheme="majorEastAsia" w:eastAsiaTheme="majorEastAsia"/>
                <w:kern w:val="0"/>
                <w:szCs w:val="21"/>
                <w:lang w:eastAsia="zh-CN"/>
              </w:rPr>
              <w:t>筛</w:t>
            </w:r>
            <w:r>
              <w:rPr>
                <w:rFonts w:hint="eastAsia" w:cs="Times New Roman" w:asciiTheme="majorEastAsia" w:hAnsiTheme="majorEastAsia" w:eastAsiaTheme="majorEastAsia"/>
                <w:kern w:val="0"/>
                <w:szCs w:val="21"/>
              </w:rPr>
              <w:t>查。输尿管及肾脏内的碎石术和取石术，如肾脏取石/取异物，输尿管碎石；治疗输尿管肿瘤</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11"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33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44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11"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339"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4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具备特殊光检测功能</w:t>
            </w:r>
          </w:p>
        </w:tc>
        <w:tc>
          <w:tcPr>
            <w:tcW w:w="127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11"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与科室现有设备OLYMPUS内窥镜系统OTV-S7配套使用</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436" w:type="dxa"/>
            <w:vAlign w:val="center"/>
          </w:tcPr>
          <w:p>
            <w:pPr>
              <w:keepNext w:val="0"/>
              <w:keepLines w:val="0"/>
              <w:pageBreakBefore w:val="0"/>
              <w:widowControl/>
              <w:kinsoku/>
              <w:wordWrap/>
              <w:overflowPunct/>
              <w:topLinePunct w:val="0"/>
              <w:autoSpaceDE/>
              <w:autoSpaceDN/>
              <w:bidi w:val="0"/>
              <w:adjustRightInd/>
              <w:snapToGrid/>
              <w:spacing w:before="156" w:beforeLines="50" w:line="440" w:lineRule="exac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弯曲部角度：向上180度；向下275度</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★参数3</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asciiTheme="majorEastAsia" w:hAnsiTheme="majorEastAsia" w:eastAsiaTheme="majorEastAsia"/>
                <w:szCs w:val="21"/>
              </w:rPr>
            </w:pPr>
            <w:r>
              <w:rPr>
                <w:rFonts w:hint="eastAsia" w:asciiTheme="majorEastAsia" w:hAnsiTheme="majorEastAsia" w:eastAsiaTheme="majorEastAsia"/>
                <w:szCs w:val="21"/>
              </w:rPr>
              <w:t>具有NBI特殊光功能，能及时发现病灶</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前端插入部可以左右旋转镜身，以便精确定位结石</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带有吸引功能，能够通过三通自由控制进水和器械，可通过吸引按钮控制吸引</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景深距离2～50 mm</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视野范围≥90度，视野方向：0度（直视）</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先端部外径≤8.5Fr</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插入部外径≤9.9Fr</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10</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10</w:t>
            </w:r>
          </w:p>
        </w:tc>
        <w:tc>
          <w:tcPr>
            <w:tcW w:w="4436" w:type="dxa"/>
            <w:vAlign w:val="center"/>
          </w:tcPr>
          <w:p>
            <w:pPr>
              <w:pStyle w:val="46"/>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总长度980 mm，工作长度670mm</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11</w:t>
            </w:r>
          </w:p>
        </w:tc>
        <w:tc>
          <w:tcPr>
            <w:tcW w:w="4436" w:type="dxa"/>
            <w:vAlign w:val="center"/>
          </w:tcPr>
          <w:p>
            <w:pPr>
              <w:pStyle w:val="47"/>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钳子管道内径≥3.6Fr，可使用同品牌三爪异物钳、活检钳、取石网篮等</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2.12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参数12</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CCD位于镜子先端部</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11"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电子输尿管软镜</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11"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≥3年</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维修到达现场时间≤ 6小时（本地）</w:t>
            </w:r>
            <w:r>
              <w:rPr>
                <w:rFonts w:cs="Times New Roman" w:asciiTheme="majorEastAsia" w:hAnsiTheme="majorEastAsia" w:eastAsiaTheme="majorEastAsia"/>
                <w:szCs w:val="21"/>
              </w:rPr>
              <w:br w:type="textWrapping"/>
            </w:r>
            <w:r>
              <w:rPr>
                <w:rFonts w:cs="Times New Roman" w:asciiTheme="majorEastAsia" w:hAnsiTheme="majorEastAsia" w:eastAsiaTheme="majorEastAsia"/>
                <w:szCs w:val="21"/>
              </w:rPr>
              <w:t>维修到达现场时间≤24小时（外地）</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配件供应时间≥10年</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提供耗材及主要零配件目录（含报价）</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提供详细操作手册、维修保养手册、安装手册等</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提供维修专用工具1套</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保修期内提供定期维护保养服务</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开放</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终身免费软件升级</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支持</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1"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33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43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cs="Times New Roman" w:asciiTheme="majorEastAsia" w:hAnsiTheme="majorEastAsia" w:eastAsiaTheme="majorEastAsia"/>
                <w:szCs w:val="21"/>
              </w:rPr>
              <w:t>支持</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285612601"/>
      <w:bookmarkStart w:id="11" w:name="_Toc390713968"/>
      <w:bookmarkStart w:id="12" w:name="_Toc435540980"/>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eastAsia="zh-CN"/>
        </w:rPr>
        <w:t>）、</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szCs w:val="21"/>
                <w:highlight w:val="none"/>
              </w:rPr>
              <w:t>与科室现有设备OLYMPUS内窥镜系统OTV-S7配套使用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szCs w:val="21"/>
                <w:highlight w:val="none"/>
              </w:rPr>
              <w:t>弯曲部角度：向上180度；向下275度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Theme="majorEastAsia" w:hAnsiTheme="majorEastAsia" w:eastAsiaTheme="majorEastAsia"/>
                <w:szCs w:val="21"/>
                <w:highlight w:val="none"/>
              </w:rPr>
              <w:t>具有NBI特殊光功能，能及时发现病灶</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szCs w:val="21"/>
              </w:rPr>
              <w:t>前端插入部可以左右旋转镜身，以便精确定位结石</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szCs w:val="21"/>
              </w:rPr>
              <w:t>带有吸引功能，能够通过三通自由控制进水和器械，可通过吸引按钮控制吸引</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asciiTheme="majorEastAsia" w:hAnsiTheme="majorEastAsia" w:eastAsiaTheme="majorEastAsia"/>
                <w:szCs w:val="21"/>
              </w:rPr>
              <w:t>景深距离2～50 mm</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视野范围≥90度，视野方向：0度（直视）</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先端部外径≤8.5Fr</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szCs w:val="21"/>
              </w:rPr>
              <w:t>插入部外径≤9.9Fr</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总长度980 mm，工作长度670mm</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钳子管道内径≥3.6Fr，可使用同品牌三爪异物钳、活检钳、取石网篮等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szCs w:val="21"/>
              </w:rPr>
              <w:t>CCD位于镜子先端部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285612603"/>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285612604"/>
      <w:bookmarkStart w:id="20" w:name="_Toc390713970"/>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33324A6"/>
    <w:rsid w:val="03E126A6"/>
    <w:rsid w:val="041D194C"/>
    <w:rsid w:val="04955253"/>
    <w:rsid w:val="064332C6"/>
    <w:rsid w:val="06830E44"/>
    <w:rsid w:val="06C94276"/>
    <w:rsid w:val="06D16F15"/>
    <w:rsid w:val="0B02729F"/>
    <w:rsid w:val="0BC62AE5"/>
    <w:rsid w:val="0CAA5D47"/>
    <w:rsid w:val="0D121C1D"/>
    <w:rsid w:val="0D9909F1"/>
    <w:rsid w:val="0F331617"/>
    <w:rsid w:val="11284A21"/>
    <w:rsid w:val="11541522"/>
    <w:rsid w:val="11C85FD8"/>
    <w:rsid w:val="11FF6018"/>
    <w:rsid w:val="15DF701E"/>
    <w:rsid w:val="16012CAE"/>
    <w:rsid w:val="18351273"/>
    <w:rsid w:val="183541D9"/>
    <w:rsid w:val="189719E2"/>
    <w:rsid w:val="18B472AB"/>
    <w:rsid w:val="1A4F3B62"/>
    <w:rsid w:val="1A594715"/>
    <w:rsid w:val="1B4B3AE5"/>
    <w:rsid w:val="1BE31596"/>
    <w:rsid w:val="1C2C4C02"/>
    <w:rsid w:val="1DB052EA"/>
    <w:rsid w:val="1EAD51F4"/>
    <w:rsid w:val="1F354454"/>
    <w:rsid w:val="200C6281"/>
    <w:rsid w:val="219D3231"/>
    <w:rsid w:val="21C96FB4"/>
    <w:rsid w:val="21F8648F"/>
    <w:rsid w:val="22E97F72"/>
    <w:rsid w:val="2447048F"/>
    <w:rsid w:val="25826B10"/>
    <w:rsid w:val="27B31271"/>
    <w:rsid w:val="291E3C98"/>
    <w:rsid w:val="298F7AD3"/>
    <w:rsid w:val="2B053A90"/>
    <w:rsid w:val="2B090C6C"/>
    <w:rsid w:val="2B3A6BED"/>
    <w:rsid w:val="2D62567B"/>
    <w:rsid w:val="2E764DFD"/>
    <w:rsid w:val="2EC422DA"/>
    <w:rsid w:val="2F7F6382"/>
    <w:rsid w:val="2FA052A5"/>
    <w:rsid w:val="2FBB458C"/>
    <w:rsid w:val="3098742D"/>
    <w:rsid w:val="309C4094"/>
    <w:rsid w:val="30FB0A5B"/>
    <w:rsid w:val="31526B37"/>
    <w:rsid w:val="315B33F8"/>
    <w:rsid w:val="328B5C60"/>
    <w:rsid w:val="32D466E7"/>
    <w:rsid w:val="33D05B68"/>
    <w:rsid w:val="340E3DC7"/>
    <w:rsid w:val="36FD07A2"/>
    <w:rsid w:val="39DE010D"/>
    <w:rsid w:val="3AF419D6"/>
    <w:rsid w:val="3BEC26C8"/>
    <w:rsid w:val="3C0D782A"/>
    <w:rsid w:val="3C9E3B9A"/>
    <w:rsid w:val="3CB9338E"/>
    <w:rsid w:val="3CBF1334"/>
    <w:rsid w:val="3DD605AE"/>
    <w:rsid w:val="3EB024A2"/>
    <w:rsid w:val="3F024310"/>
    <w:rsid w:val="40C536A2"/>
    <w:rsid w:val="40C63911"/>
    <w:rsid w:val="40DD4E52"/>
    <w:rsid w:val="41E30BDA"/>
    <w:rsid w:val="43627676"/>
    <w:rsid w:val="439766DA"/>
    <w:rsid w:val="43EA7AD4"/>
    <w:rsid w:val="45707B83"/>
    <w:rsid w:val="458C276C"/>
    <w:rsid w:val="45E600C6"/>
    <w:rsid w:val="46322539"/>
    <w:rsid w:val="466F69A0"/>
    <w:rsid w:val="46720261"/>
    <w:rsid w:val="46B9109B"/>
    <w:rsid w:val="47C65A25"/>
    <w:rsid w:val="47E73DAF"/>
    <w:rsid w:val="485F0391"/>
    <w:rsid w:val="486C6D51"/>
    <w:rsid w:val="48B040EA"/>
    <w:rsid w:val="48FA5509"/>
    <w:rsid w:val="49525463"/>
    <w:rsid w:val="499F1CDB"/>
    <w:rsid w:val="4A1165E4"/>
    <w:rsid w:val="4A1B35FE"/>
    <w:rsid w:val="4A4E73DE"/>
    <w:rsid w:val="4D6A6ECD"/>
    <w:rsid w:val="4ED40801"/>
    <w:rsid w:val="51380BE4"/>
    <w:rsid w:val="5194774A"/>
    <w:rsid w:val="522D36EC"/>
    <w:rsid w:val="52A20EB5"/>
    <w:rsid w:val="52D865F6"/>
    <w:rsid w:val="53625109"/>
    <w:rsid w:val="54AB0B77"/>
    <w:rsid w:val="54C57068"/>
    <w:rsid w:val="54F2243C"/>
    <w:rsid w:val="575B1361"/>
    <w:rsid w:val="582B198D"/>
    <w:rsid w:val="58787FB2"/>
    <w:rsid w:val="59800CAA"/>
    <w:rsid w:val="59926D52"/>
    <w:rsid w:val="59F101D8"/>
    <w:rsid w:val="5A16796E"/>
    <w:rsid w:val="5AFB448F"/>
    <w:rsid w:val="5B6428FE"/>
    <w:rsid w:val="5BB55DA5"/>
    <w:rsid w:val="5C144D36"/>
    <w:rsid w:val="5D3C4CB9"/>
    <w:rsid w:val="5DC573BD"/>
    <w:rsid w:val="5E6B5A7B"/>
    <w:rsid w:val="5F2A3616"/>
    <w:rsid w:val="613E6AB3"/>
    <w:rsid w:val="615D742E"/>
    <w:rsid w:val="61B736A3"/>
    <w:rsid w:val="63930BB5"/>
    <w:rsid w:val="640445A5"/>
    <w:rsid w:val="65A504AE"/>
    <w:rsid w:val="660266E0"/>
    <w:rsid w:val="66D31A2D"/>
    <w:rsid w:val="67220921"/>
    <w:rsid w:val="679474C9"/>
    <w:rsid w:val="685F53AF"/>
    <w:rsid w:val="69FD7C6B"/>
    <w:rsid w:val="6A9E2400"/>
    <w:rsid w:val="6B1934B5"/>
    <w:rsid w:val="6B243A62"/>
    <w:rsid w:val="6B322305"/>
    <w:rsid w:val="6CC87D37"/>
    <w:rsid w:val="6CD533D7"/>
    <w:rsid w:val="6D376E02"/>
    <w:rsid w:val="6DD2687A"/>
    <w:rsid w:val="6EE7352E"/>
    <w:rsid w:val="70C646B8"/>
    <w:rsid w:val="720A4994"/>
    <w:rsid w:val="729748CC"/>
    <w:rsid w:val="729A710D"/>
    <w:rsid w:val="73C779AB"/>
    <w:rsid w:val="74076F62"/>
    <w:rsid w:val="76472EDE"/>
    <w:rsid w:val="767E371C"/>
    <w:rsid w:val="771E4DD1"/>
    <w:rsid w:val="77F557B0"/>
    <w:rsid w:val="78321C0B"/>
    <w:rsid w:val="786D3869"/>
    <w:rsid w:val="78F71C6E"/>
    <w:rsid w:val="7AF91DCA"/>
    <w:rsid w:val="7AFC2431"/>
    <w:rsid w:val="7B652B65"/>
    <w:rsid w:val="7C7B2290"/>
    <w:rsid w:val="7E483109"/>
    <w:rsid w:val="7ECA41E2"/>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2</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2020-12-31T08:51:55Z</cp:lastPrinted>
  <dcterms:modified xsi:type="dcterms:W3CDTF">2020-12-31T08:52:02Z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